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788"/>
        <w:gridCol w:w="2232"/>
        <w:gridCol w:w="4644"/>
      </w:tblGrid>
      <w:tr w:rsidR="004C651E" w:rsidRPr="00CB5835" w:rsidTr="00CB5835">
        <w:tc>
          <w:tcPr>
            <w:tcW w:w="2088" w:type="dxa"/>
          </w:tcPr>
          <w:p w:rsidR="004C651E" w:rsidRPr="00CB5835" w:rsidRDefault="004C651E" w:rsidP="00CB5835">
            <w:pPr>
              <w:jc w:val="center"/>
              <w:rPr>
                <w:b/>
              </w:rPr>
            </w:pPr>
            <w:r w:rsidRPr="00CB5835">
              <w:rPr>
                <w:b/>
              </w:rPr>
              <w:t>Subcommittee ID</w:t>
            </w:r>
            <w:r w:rsidRPr="00CB5835">
              <w:rPr>
                <w:b/>
              </w:rPr>
              <w:br/>
              <w:t xml:space="preserve">(e.g. </w:t>
            </w:r>
            <w:proofErr w:type="spellStart"/>
            <w:r w:rsidRPr="00CB5835">
              <w:rPr>
                <w:b/>
              </w:rPr>
              <w:t>StdIIIA</w:t>
            </w:r>
            <w:proofErr w:type="spellEnd"/>
            <w:r w:rsidRPr="00CB5835">
              <w:rPr>
                <w:b/>
              </w:rPr>
              <w:t>)</w:t>
            </w:r>
          </w:p>
        </w:tc>
        <w:tc>
          <w:tcPr>
            <w:tcW w:w="4788" w:type="dxa"/>
          </w:tcPr>
          <w:p w:rsidR="004C651E" w:rsidRPr="00CB5835" w:rsidRDefault="004C651E" w:rsidP="00CB5835">
            <w:pPr>
              <w:jc w:val="center"/>
              <w:rPr>
                <w:b/>
              </w:rPr>
            </w:pPr>
            <w:r w:rsidRPr="00CB5835">
              <w:rPr>
                <w:b/>
              </w:rPr>
              <w:t>Question or statement of information needed</w:t>
            </w:r>
          </w:p>
        </w:tc>
        <w:tc>
          <w:tcPr>
            <w:tcW w:w="2232" w:type="dxa"/>
          </w:tcPr>
          <w:p w:rsidR="004C651E" w:rsidRPr="00CB5835" w:rsidRDefault="004C651E" w:rsidP="00CB5835">
            <w:pPr>
              <w:jc w:val="center"/>
              <w:rPr>
                <w:b/>
              </w:rPr>
            </w:pPr>
            <w:r w:rsidRPr="00CB5835">
              <w:rPr>
                <w:b/>
              </w:rPr>
              <w:t>Probable source</w:t>
            </w:r>
          </w:p>
        </w:tc>
        <w:tc>
          <w:tcPr>
            <w:tcW w:w="4644" w:type="dxa"/>
          </w:tcPr>
          <w:p w:rsidR="004C651E" w:rsidRPr="00CB5835" w:rsidRDefault="004C651E" w:rsidP="00CB5835">
            <w:pPr>
              <w:jc w:val="center"/>
              <w:rPr>
                <w:b/>
              </w:rPr>
            </w:pPr>
            <w:r w:rsidRPr="00CB5835">
              <w:rPr>
                <w:b/>
              </w:rPr>
              <w:t>Comments</w:t>
            </w:r>
            <w:r w:rsidRPr="00CB5835">
              <w:rPr>
                <w:b/>
              </w:rPr>
              <w:br/>
              <w:t>(including portion of standard addressed, significance of information)</w:t>
            </w:r>
          </w:p>
        </w:tc>
      </w:tr>
      <w:tr w:rsidR="00CB5835" w:rsidRPr="00CB5835" w:rsidTr="00CB5835">
        <w:tc>
          <w:tcPr>
            <w:tcW w:w="2088" w:type="dxa"/>
            <w:shd w:val="clear" w:color="auto" w:fill="F2F2F2" w:themeFill="background1" w:themeFillShade="F2"/>
          </w:tcPr>
          <w:p w:rsidR="00CB5835" w:rsidRPr="00CB5835" w:rsidRDefault="00CB5835" w:rsidP="00CB5835">
            <w:r w:rsidRPr="00CB5835">
              <w:t xml:space="preserve">Std III.D.1. </w:t>
            </w:r>
          </w:p>
        </w:tc>
        <w:tc>
          <w:tcPr>
            <w:tcW w:w="11664" w:type="dxa"/>
            <w:gridSpan w:val="3"/>
            <w:shd w:val="clear" w:color="auto" w:fill="F2F2F2" w:themeFill="background1" w:themeFillShade="F2"/>
          </w:tcPr>
          <w:p w:rsidR="00CB5835" w:rsidRPr="00CB5835" w:rsidRDefault="00CB5835" w:rsidP="00CB5835">
            <w:pPr>
              <w:rPr>
                <w:b/>
              </w:rPr>
            </w:pPr>
            <w:r w:rsidRPr="00CB5835">
              <w:rPr>
                <w:b/>
              </w:rPr>
              <w:t xml:space="preserve">ACCJC Std III.D.1. evaluation criteria:  </w:t>
            </w:r>
          </w:p>
          <w:p w:rsidR="00CB5835" w:rsidRDefault="00CB5835" w:rsidP="00CB5835"/>
          <w:p w:rsidR="00CB5835" w:rsidRDefault="00CB5835" w:rsidP="00CB5835">
            <w:r>
              <w:t>1.</w:t>
            </w:r>
            <w:r>
              <w:tab/>
              <w:t xml:space="preserve">The institution relies upon its mission and goals as the foundation for financial planning.  </w:t>
            </w:r>
          </w:p>
          <w:p w:rsidR="00CB5835" w:rsidRDefault="00CB5835" w:rsidP="00CB5835"/>
          <w:p w:rsidR="00CB5835" w:rsidRDefault="00CB5835" w:rsidP="00CB5835">
            <w:r>
              <w:tab/>
              <w:t>a.</w:t>
            </w:r>
            <w:r>
              <w:tab/>
              <w:t>Financial planning is integrated with and supports all institutional planning.</w:t>
            </w:r>
          </w:p>
          <w:p w:rsidR="00CB5835" w:rsidRDefault="00CB5835" w:rsidP="00CB5835"/>
          <w:p w:rsidR="00CB5835" w:rsidRDefault="00CB5835" w:rsidP="00CB5835">
            <w:r>
              <w:tab/>
              <w:t>b.</w:t>
            </w:r>
            <w:r>
              <w:tab/>
              <w:t>Institutional planning reflects realistic assessment of financial resource availability, development of financial resources, partnerships, and expenditure requirements.</w:t>
            </w:r>
          </w:p>
          <w:p w:rsidR="00CB5835" w:rsidRDefault="00CB5835" w:rsidP="00CB5835"/>
          <w:p w:rsidR="00CB5835" w:rsidRDefault="00CB5835" w:rsidP="00CB5835">
            <w:r>
              <w:tab/>
              <w:t>c.</w:t>
            </w:r>
            <w:r>
              <w:tab/>
              <w:t xml:space="preserve">When making short-range financial plans, the institution considers its long-range financial priorities to assure </w:t>
            </w:r>
            <w:r>
              <w:tab/>
              <w:t>financial stability.  The institution clearly identifies and plans for payment of liabilities and future obligations.</w:t>
            </w:r>
          </w:p>
          <w:p w:rsidR="00CB5835" w:rsidRDefault="00CB5835" w:rsidP="00CB5835"/>
          <w:p w:rsidR="00CB5835" w:rsidRDefault="00CB5835" w:rsidP="00CB5835">
            <w:r>
              <w:tab/>
              <w:t>d.</w:t>
            </w:r>
            <w:r>
              <w:tab/>
              <w:t xml:space="preserve">The institution clearly defines and follows its guidelines and processes for financial planning and budget </w:t>
            </w:r>
            <w:r>
              <w:tab/>
              <w:t>development, with all constituencies having appropriate opportunities to participate in the development of institutional plans and budgets.</w:t>
            </w:r>
          </w:p>
        </w:tc>
      </w:tr>
      <w:tr w:rsidR="00CB5835" w:rsidRPr="00CB5835" w:rsidTr="00CB5835">
        <w:tc>
          <w:tcPr>
            <w:tcW w:w="2088" w:type="dxa"/>
          </w:tcPr>
          <w:p w:rsidR="00CB5835" w:rsidRPr="00CB5835" w:rsidRDefault="00CB5835" w:rsidP="00CB5835">
            <w:r w:rsidRPr="00CB5835">
              <w:t>Std III.D.1.</w:t>
            </w:r>
            <w:r w:rsidR="00E77AC6">
              <w:t xml:space="preserve">a. </w:t>
            </w:r>
          </w:p>
        </w:tc>
        <w:tc>
          <w:tcPr>
            <w:tcW w:w="4788" w:type="dxa"/>
          </w:tcPr>
          <w:p w:rsidR="00CB5835" w:rsidRPr="00E77AC6" w:rsidRDefault="00E77AC6" w:rsidP="00CB5835">
            <w:r w:rsidRPr="00E77AC6">
              <w:t xml:space="preserve">What were the results of actions taken to address the Timeline for Ongoing Improvement:  Planning, Assessing, and Budgeting established in January 2006?  </w:t>
            </w:r>
          </w:p>
        </w:tc>
        <w:tc>
          <w:tcPr>
            <w:tcW w:w="2232" w:type="dxa"/>
          </w:tcPr>
          <w:p w:rsidR="00CB5835" w:rsidRPr="00CB5835" w:rsidRDefault="00CB5835" w:rsidP="00CB5835">
            <w:pPr>
              <w:rPr>
                <w:b/>
              </w:rPr>
            </w:pPr>
          </w:p>
        </w:tc>
        <w:tc>
          <w:tcPr>
            <w:tcW w:w="4644" w:type="dxa"/>
          </w:tcPr>
          <w:p w:rsidR="00E77AC6" w:rsidRDefault="00E77AC6" w:rsidP="00E77AC6">
            <w:r>
              <w:rPr>
                <w:b/>
              </w:rPr>
              <w:t xml:space="preserve">Demonstrates </w:t>
            </w:r>
            <w:proofErr w:type="gramStart"/>
            <w:r>
              <w:rPr>
                <w:b/>
              </w:rPr>
              <w:t>III.D.1.c.;</w:t>
            </w:r>
            <w:proofErr w:type="gramEnd"/>
            <w:r>
              <w:rPr>
                <w:b/>
              </w:rPr>
              <w:t xml:space="preserve"> </w:t>
            </w:r>
            <w:r>
              <w:t xml:space="preserve">When making short-range financial plans, the institution considers its long-range financial priorities to assure </w:t>
            </w:r>
            <w:r>
              <w:tab/>
              <w:t>financial stability.  The institution clearly identifies and plans for payment of liabilities and future obligations.</w:t>
            </w:r>
          </w:p>
          <w:p w:rsidR="00CB5835" w:rsidRPr="00CB5835" w:rsidRDefault="00CB5835" w:rsidP="00CB5835">
            <w:pPr>
              <w:rPr>
                <w:b/>
              </w:rPr>
            </w:pPr>
          </w:p>
        </w:tc>
      </w:tr>
      <w:tr w:rsidR="00CB5835" w:rsidRPr="00CB5835" w:rsidTr="00CB5835">
        <w:tc>
          <w:tcPr>
            <w:tcW w:w="2088" w:type="dxa"/>
          </w:tcPr>
          <w:p w:rsidR="00CB5835" w:rsidRPr="00CB5835" w:rsidRDefault="003A0C7D" w:rsidP="00CB5835">
            <w:r w:rsidRPr="00CB5835">
              <w:t>Std III.D.1.</w:t>
            </w:r>
            <w:r>
              <w:t>a.</w:t>
            </w:r>
          </w:p>
        </w:tc>
        <w:tc>
          <w:tcPr>
            <w:tcW w:w="4788" w:type="dxa"/>
          </w:tcPr>
          <w:p w:rsidR="00CB5835" w:rsidRPr="00E77AC6" w:rsidRDefault="00E77AC6" w:rsidP="00E77AC6">
            <w:r w:rsidRPr="00E77AC6">
              <w:t xml:space="preserve">What evidence can be provided to show that budget allocations are contingent upon department and unit tactical plans being tied to the Strategic Plan?  </w:t>
            </w:r>
          </w:p>
        </w:tc>
        <w:tc>
          <w:tcPr>
            <w:tcW w:w="2232" w:type="dxa"/>
          </w:tcPr>
          <w:p w:rsidR="00CB5835" w:rsidRPr="00E77AC6" w:rsidRDefault="00E77AC6" w:rsidP="00CB5835">
            <w:r w:rsidRPr="00E77AC6">
              <w:t>Milton</w:t>
            </w:r>
          </w:p>
        </w:tc>
        <w:tc>
          <w:tcPr>
            <w:tcW w:w="4644" w:type="dxa"/>
          </w:tcPr>
          <w:p w:rsidR="00E77AC6" w:rsidRDefault="00E77AC6" w:rsidP="00E77AC6">
            <w:r>
              <w:rPr>
                <w:b/>
              </w:rPr>
              <w:t xml:space="preserve">Demonstrates </w:t>
            </w:r>
            <w:proofErr w:type="gramStart"/>
            <w:r>
              <w:rPr>
                <w:b/>
              </w:rPr>
              <w:t>III.D.1.a.;</w:t>
            </w:r>
            <w:proofErr w:type="gramEnd"/>
            <w:r>
              <w:rPr>
                <w:b/>
              </w:rPr>
              <w:t xml:space="preserve"> </w:t>
            </w:r>
            <w:r>
              <w:t>Financial planning is integrated with and supports all institutional planning.</w:t>
            </w:r>
          </w:p>
          <w:p w:rsidR="00CB5835" w:rsidRPr="00CB5835" w:rsidRDefault="00CB5835" w:rsidP="00CB5835">
            <w:pPr>
              <w:rPr>
                <w:b/>
              </w:rPr>
            </w:pPr>
          </w:p>
        </w:tc>
      </w:tr>
      <w:tr w:rsidR="00CB5835" w:rsidRPr="00CB5835" w:rsidTr="00CB5835">
        <w:tc>
          <w:tcPr>
            <w:tcW w:w="2088" w:type="dxa"/>
          </w:tcPr>
          <w:p w:rsidR="00CB5835" w:rsidRPr="00CB5835" w:rsidRDefault="003A0C7D" w:rsidP="00CB5835">
            <w:r w:rsidRPr="00CB5835">
              <w:t>Std III.D.1.</w:t>
            </w:r>
            <w:r>
              <w:t>b.</w:t>
            </w:r>
          </w:p>
        </w:tc>
        <w:tc>
          <w:tcPr>
            <w:tcW w:w="4788" w:type="dxa"/>
          </w:tcPr>
          <w:p w:rsidR="00CB5835" w:rsidRPr="00E77AC6" w:rsidRDefault="00E77AC6" w:rsidP="00CB5835">
            <w:r w:rsidRPr="00E77AC6">
              <w:t xml:space="preserve">What information can be provided on budgets for Academic Programs and Administrative and Educational Support Units presented to the PPAC?  </w:t>
            </w:r>
            <w:r>
              <w:t xml:space="preserve">How much does this total?  </w:t>
            </w:r>
          </w:p>
        </w:tc>
        <w:tc>
          <w:tcPr>
            <w:tcW w:w="2232" w:type="dxa"/>
          </w:tcPr>
          <w:p w:rsidR="00CB5835" w:rsidRPr="00E77AC6" w:rsidRDefault="00E77AC6" w:rsidP="00CB5835">
            <w:r w:rsidRPr="00E77AC6">
              <w:t xml:space="preserve">Milton </w:t>
            </w:r>
          </w:p>
        </w:tc>
        <w:tc>
          <w:tcPr>
            <w:tcW w:w="4644" w:type="dxa"/>
          </w:tcPr>
          <w:p w:rsidR="00E77AC6" w:rsidRDefault="00E77AC6" w:rsidP="00E77AC6">
            <w:r>
              <w:rPr>
                <w:b/>
              </w:rPr>
              <w:t xml:space="preserve">Demonstrates </w:t>
            </w:r>
            <w:proofErr w:type="gramStart"/>
            <w:r>
              <w:rPr>
                <w:b/>
              </w:rPr>
              <w:t>III.D.1.a.;</w:t>
            </w:r>
            <w:proofErr w:type="gramEnd"/>
            <w:r>
              <w:rPr>
                <w:b/>
              </w:rPr>
              <w:t xml:space="preserve"> </w:t>
            </w:r>
            <w:r>
              <w:t>Financial planning is integrated with and supports all institutional planning.</w:t>
            </w:r>
          </w:p>
          <w:p w:rsidR="00CB5835" w:rsidRPr="00CC7728" w:rsidRDefault="00CB5835" w:rsidP="00CB5835"/>
        </w:tc>
      </w:tr>
      <w:tr w:rsidR="00CB5835" w:rsidRPr="00CB5835" w:rsidTr="00CB5835">
        <w:tc>
          <w:tcPr>
            <w:tcW w:w="2088" w:type="dxa"/>
          </w:tcPr>
          <w:p w:rsidR="00CB5835" w:rsidRPr="00CB5835" w:rsidRDefault="003A0C7D" w:rsidP="00CB5835">
            <w:r w:rsidRPr="00CB5835">
              <w:t>Std III.D.1.</w:t>
            </w:r>
            <w:r>
              <w:t>b.</w:t>
            </w:r>
          </w:p>
        </w:tc>
        <w:tc>
          <w:tcPr>
            <w:tcW w:w="4788" w:type="dxa"/>
          </w:tcPr>
          <w:p w:rsidR="00CB5835" w:rsidRPr="00E77AC6" w:rsidRDefault="00E77AC6" w:rsidP="00CB5835">
            <w:r w:rsidRPr="00E77AC6">
              <w:t xml:space="preserve">What evidence can be provided to demonstrate </w:t>
            </w:r>
            <w:r w:rsidRPr="00E77AC6">
              <w:lastRenderedPageBreak/>
              <w:t xml:space="preserve">that program and unit funding allocations are based on previous year funding and a review of the current year's tactical plan?  </w:t>
            </w:r>
          </w:p>
        </w:tc>
        <w:tc>
          <w:tcPr>
            <w:tcW w:w="2232" w:type="dxa"/>
          </w:tcPr>
          <w:p w:rsidR="00CB5835" w:rsidRPr="00E77AC6" w:rsidRDefault="00E77AC6" w:rsidP="00CB5835">
            <w:r w:rsidRPr="00E77AC6">
              <w:lastRenderedPageBreak/>
              <w:t>Milton</w:t>
            </w:r>
          </w:p>
        </w:tc>
        <w:tc>
          <w:tcPr>
            <w:tcW w:w="4644" w:type="dxa"/>
          </w:tcPr>
          <w:p w:rsidR="00E77AC6" w:rsidRDefault="00E77AC6" w:rsidP="00E77AC6">
            <w:r>
              <w:rPr>
                <w:b/>
              </w:rPr>
              <w:t xml:space="preserve">Demonstrates </w:t>
            </w:r>
            <w:proofErr w:type="gramStart"/>
            <w:r>
              <w:rPr>
                <w:b/>
              </w:rPr>
              <w:t>III.D.1.a.;</w:t>
            </w:r>
            <w:proofErr w:type="gramEnd"/>
            <w:r>
              <w:rPr>
                <w:b/>
              </w:rPr>
              <w:t xml:space="preserve"> </w:t>
            </w:r>
            <w:r>
              <w:t xml:space="preserve">Financial planning </w:t>
            </w:r>
            <w:r>
              <w:lastRenderedPageBreak/>
              <w:t>is integrated with and supports all institutional planning.</w:t>
            </w:r>
          </w:p>
          <w:p w:rsidR="00CB5835" w:rsidRPr="00CB5835" w:rsidRDefault="00CB5835" w:rsidP="00CB5835">
            <w:pPr>
              <w:rPr>
                <w:b/>
              </w:rPr>
            </w:pPr>
          </w:p>
        </w:tc>
      </w:tr>
      <w:tr w:rsidR="00CB5835" w:rsidRPr="00CB5835" w:rsidTr="00CB5835">
        <w:tc>
          <w:tcPr>
            <w:tcW w:w="2088" w:type="dxa"/>
          </w:tcPr>
          <w:p w:rsidR="00CB5835" w:rsidRPr="00CB5835" w:rsidRDefault="003A0C7D" w:rsidP="00E77AC6">
            <w:r w:rsidRPr="00CB5835">
              <w:lastRenderedPageBreak/>
              <w:t>Std III.D.1.</w:t>
            </w:r>
            <w:r>
              <w:t>b.</w:t>
            </w:r>
          </w:p>
        </w:tc>
        <w:tc>
          <w:tcPr>
            <w:tcW w:w="4788" w:type="dxa"/>
          </w:tcPr>
          <w:p w:rsidR="00CB5835" w:rsidRPr="00E77AC6" w:rsidRDefault="00E77AC6" w:rsidP="00E77AC6">
            <w:r w:rsidRPr="00E77AC6">
              <w:t xml:space="preserve">How has the College responded to the Learning Resources Network (LERN) recommendations on how to improve the College Continuing Education and Training program?  </w:t>
            </w:r>
          </w:p>
        </w:tc>
        <w:tc>
          <w:tcPr>
            <w:tcW w:w="2232" w:type="dxa"/>
          </w:tcPr>
          <w:p w:rsidR="00CB5835" w:rsidRPr="00CB5835" w:rsidRDefault="001312DC" w:rsidP="00E77AC6">
            <w:pPr>
              <w:rPr>
                <w:b/>
              </w:rPr>
            </w:pPr>
            <w:r>
              <w:rPr>
                <w:b/>
              </w:rPr>
              <w:t>?</w:t>
            </w:r>
          </w:p>
        </w:tc>
        <w:tc>
          <w:tcPr>
            <w:tcW w:w="4644" w:type="dxa"/>
          </w:tcPr>
          <w:p w:rsidR="001312DC" w:rsidRPr="001312DC" w:rsidRDefault="001312DC" w:rsidP="00E77AC6">
            <w:pPr>
              <w:rPr>
                <w:b/>
              </w:rPr>
            </w:pPr>
            <w:r w:rsidRPr="001312DC">
              <w:rPr>
                <w:b/>
              </w:rPr>
              <w:t xml:space="preserve">2006 Accreditation Report states that the College needs to respond to the recommendations of the LERN report – provide an update on this.  </w:t>
            </w:r>
          </w:p>
          <w:p w:rsidR="001312DC" w:rsidRDefault="001312DC" w:rsidP="00E77AC6">
            <w:pPr>
              <w:rPr>
                <w:b/>
              </w:rPr>
            </w:pPr>
          </w:p>
          <w:p w:rsidR="00CB5835" w:rsidRDefault="00E77AC6" w:rsidP="00E77AC6">
            <w:r>
              <w:rPr>
                <w:b/>
              </w:rPr>
              <w:t xml:space="preserve">Demonstrates </w:t>
            </w:r>
            <w:proofErr w:type="gramStart"/>
            <w:r>
              <w:rPr>
                <w:b/>
              </w:rPr>
              <w:t>III.D.1.d.;</w:t>
            </w:r>
            <w:proofErr w:type="gramEnd"/>
            <w:r>
              <w:rPr>
                <w:b/>
              </w:rPr>
              <w:t xml:space="preserve"> </w:t>
            </w:r>
            <w:r>
              <w:t>The institution clearly defines and follows its guidelines and processes for f</w:t>
            </w:r>
            <w:r w:rsidR="001312DC">
              <w:t xml:space="preserve">inancial planning and budget </w:t>
            </w:r>
            <w:r>
              <w:t>development, with all constituencies having appropriate opportunities to participate in the development of institutional plans and budgets.</w:t>
            </w:r>
          </w:p>
          <w:p w:rsidR="001312DC" w:rsidRPr="00CB5835" w:rsidRDefault="001312DC" w:rsidP="00E77AC6">
            <w:pPr>
              <w:rPr>
                <w:b/>
              </w:rPr>
            </w:pPr>
          </w:p>
        </w:tc>
      </w:tr>
      <w:tr w:rsidR="00CB5835" w:rsidRPr="00CB5835" w:rsidTr="00CB5835">
        <w:tc>
          <w:tcPr>
            <w:tcW w:w="2088" w:type="dxa"/>
          </w:tcPr>
          <w:p w:rsidR="00CB5835" w:rsidRPr="00DB085C" w:rsidRDefault="003A0C7D" w:rsidP="00E77AC6">
            <w:r w:rsidRPr="00CB5835">
              <w:t>Std III.D.1.</w:t>
            </w:r>
            <w:r>
              <w:t>b.</w:t>
            </w:r>
          </w:p>
        </w:tc>
        <w:tc>
          <w:tcPr>
            <w:tcW w:w="4788" w:type="dxa"/>
          </w:tcPr>
          <w:p w:rsidR="00CB5835" w:rsidRPr="00DB085C" w:rsidRDefault="00DB085C" w:rsidP="00E77AC6">
            <w:r w:rsidRPr="00DB085C">
              <w:t xml:space="preserve">What are the current amounts/percentages of resident vs. non-resident tuition and fees? </w:t>
            </w:r>
          </w:p>
        </w:tc>
        <w:tc>
          <w:tcPr>
            <w:tcW w:w="2232" w:type="dxa"/>
          </w:tcPr>
          <w:p w:rsidR="00CB5835" w:rsidRPr="00DB085C" w:rsidRDefault="001312DC" w:rsidP="00E77AC6">
            <w:r>
              <w:t>Milton</w:t>
            </w:r>
          </w:p>
        </w:tc>
        <w:tc>
          <w:tcPr>
            <w:tcW w:w="4644" w:type="dxa"/>
          </w:tcPr>
          <w:p w:rsidR="00CB5835" w:rsidRPr="00DB085C" w:rsidRDefault="00DB085C" w:rsidP="00DB085C">
            <w:r w:rsidRPr="00DB085C">
              <w:t xml:space="preserve">2006 Accreditation Report cites a report from the Business Office dated June 7, 2006.  An update is needed.  </w:t>
            </w:r>
          </w:p>
        </w:tc>
      </w:tr>
      <w:tr w:rsidR="003A0C7D" w:rsidRPr="00CB5835" w:rsidTr="003A0C7D">
        <w:trPr>
          <w:trHeight w:val="1763"/>
        </w:trPr>
        <w:tc>
          <w:tcPr>
            <w:tcW w:w="2088" w:type="dxa"/>
          </w:tcPr>
          <w:p w:rsidR="00CB5835" w:rsidRPr="00DB085C" w:rsidRDefault="003A0C7D" w:rsidP="00E77AC6">
            <w:r w:rsidRPr="00CB5835">
              <w:t>Std III.D.1.</w:t>
            </w:r>
            <w:r>
              <w:t>b.</w:t>
            </w:r>
          </w:p>
        </w:tc>
        <w:tc>
          <w:tcPr>
            <w:tcW w:w="4788" w:type="dxa"/>
          </w:tcPr>
          <w:p w:rsidR="00CB5835" w:rsidRPr="00DB085C" w:rsidRDefault="001312DC" w:rsidP="00E77AC6">
            <w:r>
              <w:t xml:space="preserve">How has the College supplemented its revenue stream with College Advancement activities, including but not limited to programs to improve workforce development, enhance partnerships and community support, and other funding strategies?  </w:t>
            </w:r>
          </w:p>
        </w:tc>
        <w:tc>
          <w:tcPr>
            <w:tcW w:w="2232" w:type="dxa"/>
          </w:tcPr>
          <w:p w:rsidR="00CB5835" w:rsidRPr="00DB085C" w:rsidRDefault="001312DC" w:rsidP="00E77AC6">
            <w:r>
              <w:t>?</w:t>
            </w:r>
          </w:p>
        </w:tc>
        <w:tc>
          <w:tcPr>
            <w:tcW w:w="4644" w:type="dxa"/>
          </w:tcPr>
          <w:p w:rsidR="00CB5835" w:rsidRPr="00DB085C" w:rsidRDefault="001312DC" w:rsidP="00E77AC6">
            <w:r w:rsidRPr="001312DC">
              <w:rPr>
                <w:b/>
              </w:rPr>
              <w:t xml:space="preserve">Demonstrates </w:t>
            </w:r>
            <w:proofErr w:type="spellStart"/>
            <w:r w:rsidRPr="001312DC">
              <w:rPr>
                <w:b/>
              </w:rPr>
              <w:t>III.D.b</w:t>
            </w:r>
            <w:proofErr w:type="spellEnd"/>
            <w:r w:rsidRPr="001312DC">
              <w:rPr>
                <w:b/>
              </w:rPr>
              <w:t>.</w:t>
            </w:r>
            <w:r>
              <w:t>; Institutional planning reflects realistic assessment of financial resource availability, development of financial resources, partnerships, and expenditure requirements.</w:t>
            </w:r>
          </w:p>
        </w:tc>
      </w:tr>
      <w:tr w:rsidR="00CB5835" w:rsidRPr="00CB5835" w:rsidTr="00CB5835">
        <w:tc>
          <w:tcPr>
            <w:tcW w:w="2088" w:type="dxa"/>
          </w:tcPr>
          <w:p w:rsidR="00CB5835" w:rsidRPr="00DB085C" w:rsidRDefault="003A0C7D" w:rsidP="00E77AC6">
            <w:r w:rsidRPr="00CB5835">
              <w:t>Std III.D.1.</w:t>
            </w:r>
            <w:r>
              <w:t>c.</w:t>
            </w:r>
          </w:p>
        </w:tc>
        <w:tc>
          <w:tcPr>
            <w:tcW w:w="4788" w:type="dxa"/>
          </w:tcPr>
          <w:p w:rsidR="00CB5835" w:rsidRPr="00DB085C" w:rsidRDefault="003A0C7D" w:rsidP="00E77AC6">
            <w:r>
              <w:t>What evidence can be provided that the College Business Office "continuously tracks all expenditures and revenues," and that "[m]</w:t>
            </w:r>
            <w:proofErr w:type="spellStart"/>
            <w:r>
              <w:t>onthly</w:t>
            </w:r>
            <w:proofErr w:type="spellEnd"/>
            <w:r>
              <w:t xml:space="preserve"> reports are provided to deans who in consultation with other administrative staff decide if allocation adjustments to departments and units are needed?"  </w:t>
            </w:r>
          </w:p>
        </w:tc>
        <w:tc>
          <w:tcPr>
            <w:tcW w:w="2232" w:type="dxa"/>
          </w:tcPr>
          <w:p w:rsidR="00CB5835" w:rsidRPr="00DB085C" w:rsidRDefault="003A0C7D" w:rsidP="00E77AC6">
            <w:r>
              <w:t xml:space="preserve">Milton </w:t>
            </w:r>
          </w:p>
        </w:tc>
        <w:tc>
          <w:tcPr>
            <w:tcW w:w="4644" w:type="dxa"/>
          </w:tcPr>
          <w:p w:rsidR="00CB5835" w:rsidRPr="00DB085C" w:rsidRDefault="003A0C7D" w:rsidP="00E77AC6">
            <w:r w:rsidRPr="001312DC">
              <w:rPr>
                <w:b/>
              </w:rPr>
              <w:t xml:space="preserve">Demonstrates </w:t>
            </w:r>
            <w:proofErr w:type="spellStart"/>
            <w:r w:rsidRPr="001312DC">
              <w:rPr>
                <w:b/>
              </w:rPr>
              <w:t>III.D.b</w:t>
            </w:r>
            <w:proofErr w:type="spellEnd"/>
            <w:r w:rsidRPr="001312DC">
              <w:rPr>
                <w:b/>
              </w:rPr>
              <w:t>.</w:t>
            </w:r>
            <w:r>
              <w:t>; Institutional planning reflects realistic assessment of financial resource availability, development of financial resources, partnerships, and expenditure requirements.</w:t>
            </w:r>
          </w:p>
        </w:tc>
      </w:tr>
      <w:tr w:rsidR="003A0C7D" w:rsidRPr="00CB5835" w:rsidTr="00CB5835">
        <w:tc>
          <w:tcPr>
            <w:tcW w:w="2088" w:type="dxa"/>
          </w:tcPr>
          <w:p w:rsidR="003A0C7D" w:rsidRPr="00DB085C" w:rsidRDefault="00E16EA2" w:rsidP="00E77AC6">
            <w:r w:rsidRPr="00CB5835">
              <w:t>Std III.D.1.</w:t>
            </w:r>
            <w:r>
              <w:t>c.</w:t>
            </w:r>
          </w:p>
        </w:tc>
        <w:tc>
          <w:tcPr>
            <w:tcW w:w="4788" w:type="dxa"/>
          </w:tcPr>
          <w:p w:rsidR="003A0C7D" w:rsidRPr="00DB085C" w:rsidRDefault="00E16EA2" w:rsidP="00E77AC6">
            <w:r>
              <w:t xml:space="preserve">Where is information on the College's most </w:t>
            </w:r>
            <w:r>
              <w:lastRenderedPageBreak/>
              <w:t xml:space="preserve">recent Biennium Budget requests available?  </w:t>
            </w:r>
          </w:p>
        </w:tc>
        <w:tc>
          <w:tcPr>
            <w:tcW w:w="2232" w:type="dxa"/>
          </w:tcPr>
          <w:p w:rsidR="003A0C7D" w:rsidRPr="00DB085C" w:rsidRDefault="00E16EA2" w:rsidP="00E77AC6">
            <w:r>
              <w:lastRenderedPageBreak/>
              <w:t xml:space="preserve">? </w:t>
            </w:r>
          </w:p>
        </w:tc>
        <w:tc>
          <w:tcPr>
            <w:tcW w:w="4644" w:type="dxa"/>
          </w:tcPr>
          <w:p w:rsidR="003A0C7D" w:rsidRPr="00DB085C" w:rsidRDefault="003A0C7D" w:rsidP="00E77AC6"/>
        </w:tc>
      </w:tr>
      <w:tr w:rsidR="00CB5835" w:rsidTr="00CB5835">
        <w:tc>
          <w:tcPr>
            <w:tcW w:w="2088" w:type="dxa"/>
            <w:shd w:val="clear" w:color="auto" w:fill="F2F2F2" w:themeFill="background1" w:themeFillShade="F2"/>
          </w:tcPr>
          <w:p w:rsidR="00CB5835" w:rsidRDefault="00CB5835">
            <w:r>
              <w:lastRenderedPageBreak/>
              <w:t xml:space="preserve">Std III.D.2. </w:t>
            </w:r>
          </w:p>
        </w:tc>
        <w:tc>
          <w:tcPr>
            <w:tcW w:w="11664" w:type="dxa"/>
            <w:gridSpan w:val="3"/>
            <w:shd w:val="clear" w:color="auto" w:fill="F2F2F2" w:themeFill="background1" w:themeFillShade="F2"/>
          </w:tcPr>
          <w:p w:rsidR="00CB5835" w:rsidRPr="00CB5835" w:rsidRDefault="00CB5835" w:rsidP="00CB5835">
            <w:pPr>
              <w:rPr>
                <w:b/>
              </w:rPr>
            </w:pPr>
            <w:r w:rsidRPr="00CB5835">
              <w:rPr>
                <w:b/>
              </w:rPr>
              <w:t xml:space="preserve">ACCJC STD III.D.2 evaluation criteria:  </w:t>
            </w:r>
          </w:p>
          <w:p w:rsidR="00CB5835" w:rsidRDefault="00CB5835" w:rsidP="00CB5835"/>
          <w:p w:rsidR="00CB5835" w:rsidRDefault="00CB5835" w:rsidP="00CB5835">
            <w:r>
              <w:t>2.</w:t>
            </w:r>
            <w:r>
              <w:tab/>
              <w:t>To assure the financial integrity of the institution and responsible use of financial resources, the financial management system has appropriate control mechanisms and widely disseminates dependable and timely information for sound financial decision making.</w:t>
            </w:r>
          </w:p>
          <w:p w:rsidR="00CB5835" w:rsidRDefault="00CB5835" w:rsidP="00CB5835"/>
          <w:p w:rsidR="00CB5835" w:rsidRDefault="00CB5835" w:rsidP="00CB5835">
            <w:r>
              <w:t>a.</w:t>
            </w:r>
            <w:r>
              <w:tab/>
              <w:t>Financial documents, including the budget and independent audit, reflect appropriate allocation and use of financial resources to support student learning programs and services.  Institutional responses to external audit findings are comprehensive, timely, and communicated appropriately.</w:t>
            </w:r>
          </w:p>
          <w:p w:rsidR="00CB5835" w:rsidRDefault="00CB5835" w:rsidP="00CB5835"/>
          <w:p w:rsidR="00CB5835" w:rsidRDefault="00CB5835" w:rsidP="00CB5835">
            <w:r>
              <w:t>b.</w:t>
            </w:r>
            <w:r>
              <w:tab/>
              <w:t>Appropriate financial information is provided throughout the institution.</w:t>
            </w:r>
          </w:p>
          <w:p w:rsidR="00CB5835" w:rsidRDefault="00CB5835" w:rsidP="00CB5835"/>
          <w:p w:rsidR="00CB5835" w:rsidRDefault="00CB5835" w:rsidP="00CB5835">
            <w:r>
              <w:t>c.</w:t>
            </w:r>
            <w:r>
              <w:tab/>
              <w:t>The institution has sufficient cash flow and reserves to maintain stability, strategies for appropriate risk management, and realistic plans to meet financial emergencies and unforeseen occurrences.</w:t>
            </w:r>
          </w:p>
          <w:p w:rsidR="00CB5835" w:rsidRDefault="00CB5835" w:rsidP="00CB5835"/>
          <w:p w:rsidR="00CB5835" w:rsidRDefault="00CB5835" w:rsidP="00CB5835">
            <w:r>
              <w:t>d.</w:t>
            </w:r>
            <w:r>
              <w:tab/>
              <w:t>The institution practices effective oversight of finances, including management of financial aid, grants, externally funded programs, contractual relationships, auxiliary organizations or foundations, and institutional investments and assets.</w:t>
            </w:r>
          </w:p>
          <w:p w:rsidR="00CB5835" w:rsidRDefault="00CB5835" w:rsidP="00CB5835"/>
          <w:p w:rsidR="00CB5835" w:rsidRDefault="00CB5835" w:rsidP="00CB5835">
            <w:r>
              <w:t>e.</w:t>
            </w:r>
            <w:r>
              <w:tab/>
              <w:t>All financial resources, including those from auxiliary activities, fund-raising efforts, and grants are used with integrity in a manner consistent with the mission and goals of the institution.</w:t>
            </w:r>
          </w:p>
          <w:p w:rsidR="00CB5835" w:rsidRDefault="00CB5835" w:rsidP="00CB5835"/>
          <w:p w:rsidR="00CB5835" w:rsidRDefault="00CB5835" w:rsidP="00CB5835">
            <w:r>
              <w:t>f.</w:t>
            </w:r>
            <w:r>
              <w:tab/>
              <w:t xml:space="preserve">Contractual agreements with external entities are consistent with the mission and goals of the institution, governed by institutional policies, and contain appropriate provisions to maintain the integrity of the institution.5  </w:t>
            </w:r>
          </w:p>
          <w:p w:rsidR="00CB5835" w:rsidRDefault="00CB5835" w:rsidP="00CB5835">
            <w:r>
              <w:tab/>
            </w:r>
            <w:r>
              <w:tab/>
            </w:r>
            <w:r>
              <w:tab/>
            </w:r>
          </w:p>
          <w:p w:rsidR="00CB5835" w:rsidRDefault="00CB5835" w:rsidP="00CB5835">
            <w:r>
              <w:t xml:space="preserve">g. </w:t>
            </w:r>
            <w:r>
              <w:tab/>
              <w:t>The institution regularly evaluates its financial management processes, and the results of the evaluation are used to improve financial management systems.</w:t>
            </w:r>
          </w:p>
          <w:p w:rsidR="00CB5835" w:rsidRDefault="00CB5835" w:rsidP="00CB5835"/>
        </w:tc>
      </w:tr>
      <w:tr w:rsidR="00CB5835" w:rsidTr="00CB5835">
        <w:tc>
          <w:tcPr>
            <w:tcW w:w="2088" w:type="dxa"/>
          </w:tcPr>
          <w:p w:rsidR="00CB5835" w:rsidRDefault="00CB5835">
            <w:r>
              <w:t xml:space="preserve">Std III.D. </w:t>
            </w:r>
          </w:p>
        </w:tc>
        <w:tc>
          <w:tcPr>
            <w:tcW w:w="4788" w:type="dxa"/>
          </w:tcPr>
          <w:p w:rsidR="00CB5835" w:rsidRDefault="00CB5835">
            <w:r>
              <w:t>What changes, if any, have been made to the FMIS at the system and college levels since 2006?</w:t>
            </w:r>
          </w:p>
        </w:tc>
        <w:tc>
          <w:tcPr>
            <w:tcW w:w="2232" w:type="dxa"/>
          </w:tcPr>
          <w:p w:rsidR="00CB5835" w:rsidRDefault="00CB5835">
            <w:r>
              <w:t>Carol Masutani</w:t>
            </w:r>
          </w:p>
        </w:tc>
        <w:tc>
          <w:tcPr>
            <w:tcW w:w="4644" w:type="dxa"/>
          </w:tcPr>
          <w:p w:rsidR="00CB5835" w:rsidRDefault="00CB5835">
            <w:r>
              <w:t>III.D.2.a.</w:t>
            </w:r>
          </w:p>
        </w:tc>
      </w:tr>
      <w:tr w:rsidR="00CB5835" w:rsidTr="00CB5835">
        <w:tc>
          <w:tcPr>
            <w:tcW w:w="2088" w:type="dxa"/>
          </w:tcPr>
          <w:p w:rsidR="00CB5835" w:rsidRDefault="00CB5835">
            <w:r>
              <w:t>Std III.D.</w:t>
            </w:r>
          </w:p>
        </w:tc>
        <w:tc>
          <w:tcPr>
            <w:tcW w:w="4788" w:type="dxa"/>
          </w:tcPr>
          <w:p w:rsidR="00CB5835" w:rsidRDefault="00CB5835">
            <w:r>
              <w:t>Who conducted our last external financial audit?  May we have it?</w:t>
            </w:r>
          </w:p>
        </w:tc>
        <w:tc>
          <w:tcPr>
            <w:tcW w:w="2232" w:type="dxa"/>
          </w:tcPr>
          <w:p w:rsidR="00CB5835" w:rsidRDefault="00CB5835" w:rsidP="0081222B">
            <w:r>
              <w:t>Carol Masutani</w:t>
            </w:r>
          </w:p>
        </w:tc>
        <w:tc>
          <w:tcPr>
            <w:tcW w:w="4644" w:type="dxa"/>
          </w:tcPr>
          <w:p w:rsidR="00CB5835" w:rsidRDefault="00CB5835">
            <w:r>
              <w:t xml:space="preserve">III.D.2.a. To be included with our Standard III.D. </w:t>
            </w:r>
            <w:proofErr w:type="gramStart"/>
            <w:r>
              <w:t>references</w:t>
            </w:r>
            <w:proofErr w:type="gramEnd"/>
            <w:r>
              <w:t>.</w:t>
            </w:r>
          </w:p>
        </w:tc>
      </w:tr>
      <w:tr w:rsidR="00CB5835" w:rsidTr="00CB5835">
        <w:tc>
          <w:tcPr>
            <w:tcW w:w="2088" w:type="dxa"/>
          </w:tcPr>
          <w:p w:rsidR="00CB5835" w:rsidRDefault="00CB5835">
            <w:r>
              <w:lastRenderedPageBreak/>
              <w:t>Std III.D.</w:t>
            </w:r>
          </w:p>
        </w:tc>
        <w:tc>
          <w:tcPr>
            <w:tcW w:w="4788" w:type="dxa"/>
          </w:tcPr>
          <w:p w:rsidR="00CB5835" w:rsidRDefault="00CB5835">
            <w:r>
              <w:t>Has there been an independent system-wide audit?  May we have it?</w:t>
            </w:r>
          </w:p>
        </w:tc>
        <w:tc>
          <w:tcPr>
            <w:tcW w:w="2232" w:type="dxa"/>
          </w:tcPr>
          <w:p w:rsidR="00CB5835" w:rsidRDefault="00CB5835" w:rsidP="0081222B">
            <w:r>
              <w:t>Milton Higa</w:t>
            </w:r>
          </w:p>
        </w:tc>
        <w:tc>
          <w:tcPr>
            <w:tcW w:w="4644" w:type="dxa"/>
          </w:tcPr>
          <w:p w:rsidR="00CB5835" w:rsidRDefault="00CB5835">
            <w:r>
              <w:t>III.D.2.a.</w:t>
            </w:r>
          </w:p>
        </w:tc>
      </w:tr>
      <w:tr w:rsidR="00CB5835" w:rsidTr="00CB5835">
        <w:tc>
          <w:tcPr>
            <w:tcW w:w="2088" w:type="dxa"/>
          </w:tcPr>
          <w:p w:rsidR="00CB5835" w:rsidRDefault="00CB5835">
            <w:r>
              <w:t>Std III.D.</w:t>
            </w:r>
          </w:p>
        </w:tc>
        <w:tc>
          <w:tcPr>
            <w:tcW w:w="4788" w:type="dxa"/>
          </w:tcPr>
          <w:p w:rsidR="00CB5835" w:rsidRDefault="00CB5835">
            <w:r>
              <w:t>Is there a Budget Execution Task Force? Have they released any reports since 2006?  May we have them?</w:t>
            </w:r>
          </w:p>
        </w:tc>
        <w:tc>
          <w:tcPr>
            <w:tcW w:w="2232" w:type="dxa"/>
          </w:tcPr>
          <w:p w:rsidR="00CB5835" w:rsidRDefault="00CB5835" w:rsidP="0081222B">
            <w:r>
              <w:t>Milton Higa</w:t>
            </w:r>
          </w:p>
        </w:tc>
        <w:tc>
          <w:tcPr>
            <w:tcW w:w="4644" w:type="dxa"/>
          </w:tcPr>
          <w:p w:rsidR="00CB5835" w:rsidRDefault="00CB5835">
            <w:proofErr w:type="gramStart"/>
            <w:r>
              <w:t>III.D.2.a.;</w:t>
            </w:r>
            <w:proofErr w:type="gramEnd"/>
            <w:r>
              <w:t xml:space="preserve"> III.D.2.b.; III.D.2.g.</w:t>
            </w:r>
          </w:p>
        </w:tc>
      </w:tr>
      <w:tr w:rsidR="00CB5835" w:rsidTr="00CB5835">
        <w:tc>
          <w:tcPr>
            <w:tcW w:w="2088" w:type="dxa"/>
          </w:tcPr>
          <w:p w:rsidR="00CB5835" w:rsidRDefault="00CB5835">
            <w:r>
              <w:t>Std III.D.</w:t>
            </w:r>
          </w:p>
        </w:tc>
        <w:tc>
          <w:tcPr>
            <w:tcW w:w="4788" w:type="dxa"/>
          </w:tcPr>
          <w:p w:rsidR="00CB5835" w:rsidRDefault="00CB5835">
            <w:r>
              <w:t>Has the college been using the formula-driven worksheet developed by the Budget Execution Task Force in its Phase Two Report?</w:t>
            </w:r>
          </w:p>
        </w:tc>
        <w:tc>
          <w:tcPr>
            <w:tcW w:w="2232" w:type="dxa"/>
          </w:tcPr>
          <w:p w:rsidR="00CB5835" w:rsidRDefault="00CB5835" w:rsidP="0081222B">
            <w:r>
              <w:t>Carol Masutani</w:t>
            </w:r>
          </w:p>
        </w:tc>
        <w:tc>
          <w:tcPr>
            <w:tcW w:w="4644" w:type="dxa"/>
          </w:tcPr>
          <w:p w:rsidR="00CB5835" w:rsidRDefault="00CB5835">
            <w:r>
              <w:t>III.D.2.a.</w:t>
            </w:r>
          </w:p>
        </w:tc>
      </w:tr>
      <w:tr w:rsidR="00CB5835" w:rsidTr="00CB5835">
        <w:tc>
          <w:tcPr>
            <w:tcW w:w="2088" w:type="dxa"/>
          </w:tcPr>
          <w:p w:rsidR="00CB5835" w:rsidRDefault="00CB5835">
            <w:r>
              <w:t>Std III.D.</w:t>
            </w:r>
          </w:p>
        </w:tc>
        <w:tc>
          <w:tcPr>
            <w:tcW w:w="4788" w:type="dxa"/>
          </w:tcPr>
          <w:p w:rsidR="00CB5835" w:rsidRDefault="00CB5835">
            <w:r>
              <w:t>Do department chairs have timely access to FMIS reports?  Are monthly FMIS reports disseminated to deans and department chairs?</w:t>
            </w:r>
          </w:p>
        </w:tc>
        <w:tc>
          <w:tcPr>
            <w:tcW w:w="2232" w:type="dxa"/>
          </w:tcPr>
          <w:p w:rsidR="00CB5835" w:rsidRDefault="00CB5835" w:rsidP="0081222B">
            <w:r>
              <w:t>Carol Masutani</w:t>
            </w:r>
          </w:p>
        </w:tc>
        <w:tc>
          <w:tcPr>
            <w:tcW w:w="4644" w:type="dxa"/>
          </w:tcPr>
          <w:p w:rsidR="00CB5835" w:rsidRDefault="00CB5835">
            <w:proofErr w:type="gramStart"/>
            <w:r>
              <w:t>III.D.2.a.;</w:t>
            </w:r>
            <w:proofErr w:type="gramEnd"/>
            <w:r>
              <w:t xml:space="preserve"> III.D.2.b.</w:t>
            </w:r>
          </w:p>
        </w:tc>
      </w:tr>
      <w:tr w:rsidR="00CB5835" w:rsidTr="00CB5835">
        <w:tc>
          <w:tcPr>
            <w:tcW w:w="2088" w:type="dxa"/>
          </w:tcPr>
          <w:p w:rsidR="00CB5835" w:rsidRDefault="00CB5835">
            <w:r>
              <w:t>Std III.D.</w:t>
            </w:r>
          </w:p>
        </w:tc>
        <w:tc>
          <w:tcPr>
            <w:tcW w:w="4788" w:type="dxa"/>
          </w:tcPr>
          <w:p w:rsidR="00CB5835" w:rsidRDefault="00CB5835">
            <w:r>
              <w:t>Has access to FMIS data by department chairs been improved since 2006?  Has access to FMIS been granted and training provided?</w:t>
            </w:r>
          </w:p>
        </w:tc>
        <w:tc>
          <w:tcPr>
            <w:tcW w:w="2232" w:type="dxa"/>
          </w:tcPr>
          <w:p w:rsidR="00CB5835" w:rsidRDefault="00CB5835" w:rsidP="0081222B">
            <w:r>
              <w:t>Milton Higa</w:t>
            </w:r>
          </w:p>
        </w:tc>
        <w:tc>
          <w:tcPr>
            <w:tcW w:w="4644" w:type="dxa"/>
          </w:tcPr>
          <w:p w:rsidR="00CB5835" w:rsidRDefault="00CB5835">
            <w:r>
              <w:t>III.D.2.a.</w:t>
            </w:r>
          </w:p>
        </w:tc>
      </w:tr>
      <w:tr w:rsidR="00CB5835" w:rsidTr="00CB5835">
        <w:tc>
          <w:tcPr>
            <w:tcW w:w="2088" w:type="dxa"/>
          </w:tcPr>
          <w:p w:rsidR="00CB5835" w:rsidRDefault="00CB5835">
            <w:r>
              <w:t>Std III.D.</w:t>
            </w:r>
          </w:p>
        </w:tc>
        <w:tc>
          <w:tcPr>
            <w:tcW w:w="4788" w:type="dxa"/>
          </w:tcPr>
          <w:p w:rsidR="00CB5835" w:rsidRDefault="00CB5835">
            <w:r>
              <w:t>Is an account dictionary still provided to department chairs?  May we have a copy?</w:t>
            </w:r>
          </w:p>
        </w:tc>
        <w:tc>
          <w:tcPr>
            <w:tcW w:w="2232" w:type="dxa"/>
          </w:tcPr>
          <w:p w:rsidR="00CB5835" w:rsidRDefault="00CB5835" w:rsidP="0081222B">
            <w:r>
              <w:t>Milton Higa</w:t>
            </w:r>
          </w:p>
        </w:tc>
        <w:tc>
          <w:tcPr>
            <w:tcW w:w="4644" w:type="dxa"/>
          </w:tcPr>
          <w:p w:rsidR="00CB5835" w:rsidRDefault="00CB5835">
            <w:r>
              <w:t>III.D.2.a.</w:t>
            </w:r>
          </w:p>
        </w:tc>
      </w:tr>
      <w:tr w:rsidR="00CB5835" w:rsidTr="00CB5835">
        <w:tc>
          <w:tcPr>
            <w:tcW w:w="2088" w:type="dxa"/>
          </w:tcPr>
          <w:p w:rsidR="00CB5835" w:rsidRDefault="00CB5835">
            <w:r>
              <w:t>Std III.D.</w:t>
            </w:r>
          </w:p>
        </w:tc>
        <w:tc>
          <w:tcPr>
            <w:tcW w:w="4788" w:type="dxa"/>
          </w:tcPr>
          <w:p w:rsidR="00CB5835" w:rsidRDefault="00CB5835">
            <w:r>
              <w:t xml:space="preserve">Will we be conducting a 2012 Self Evaluation Survey of Department Chairs?  </w:t>
            </w:r>
          </w:p>
        </w:tc>
        <w:tc>
          <w:tcPr>
            <w:tcW w:w="2232" w:type="dxa"/>
          </w:tcPr>
          <w:p w:rsidR="00CB5835" w:rsidRDefault="00CB5835" w:rsidP="0081222B">
            <w:r>
              <w:t xml:space="preserve">Ibrahim </w:t>
            </w:r>
            <w:proofErr w:type="spellStart"/>
            <w:r>
              <w:t>Dik</w:t>
            </w:r>
            <w:proofErr w:type="spellEnd"/>
          </w:p>
        </w:tc>
        <w:tc>
          <w:tcPr>
            <w:tcW w:w="4644" w:type="dxa"/>
          </w:tcPr>
          <w:p w:rsidR="00CB5835" w:rsidRDefault="00CB5835">
            <w:proofErr w:type="gramStart"/>
            <w:r>
              <w:t>III.D.2.a.;</w:t>
            </w:r>
            <w:proofErr w:type="gramEnd"/>
            <w:r>
              <w:t xml:space="preserve"> III.D.2.b. To be included with our Standard III.D. </w:t>
            </w:r>
            <w:proofErr w:type="gramStart"/>
            <w:r>
              <w:t>references</w:t>
            </w:r>
            <w:proofErr w:type="gramEnd"/>
            <w:r>
              <w:t>.</w:t>
            </w:r>
          </w:p>
        </w:tc>
      </w:tr>
      <w:tr w:rsidR="00CB5835" w:rsidTr="00CB5835">
        <w:tc>
          <w:tcPr>
            <w:tcW w:w="2088" w:type="dxa"/>
          </w:tcPr>
          <w:p w:rsidR="00CB5835" w:rsidRDefault="00CB5835">
            <w:r>
              <w:t>Std III.D.</w:t>
            </w:r>
          </w:p>
        </w:tc>
        <w:tc>
          <w:tcPr>
            <w:tcW w:w="4788" w:type="dxa"/>
          </w:tcPr>
          <w:p w:rsidR="00CB5835" w:rsidRDefault="00CB5835">
            <w:r>
              <w:t>Have the Vice Chancellor for Academic Affairs and the Fiscal Officer responded to the recommendations of the Budget Execution Task Force Phase II Report?</w:t>
            </w:r>
          </w:p>
        </w:tc>
        <w:tc>
          <w:tcPr>
            <w:tcW w:w="2232" w:type="dxa"/>
          </w:tcPr>
          <w:p w:rsidR="00CB5835" w:rsidRDefault="00CB5835" w:rsidP="0081222B">
            <w:r>
              <w:t>Milton Higa</w:t>
            </w:r>
          </w:p>
          <w:p w:rsidR="00CB5835" w:rsidRDefault="00CB5835" w:rsidP="0081222B">
            <w:r>
              <w:t>Carol Masutani</w:t>
            </w:r>
          </w:p>
        </w:tc>
        <w:tc>
          <w:tcPr>
            <w:tcW w:w="4644" w:type="dxa"/>
          </w:tcPr>
          <w:p w:rsidR="00CB5835" w:rsidRDefault="00CB5835">
            <w:r>
              <w:t>III.D.2.b. (p. 383)</w:t>
            </w:r>
          </w:p>
        </w:tc>
      </w:tr>
      <w:tr w:rsidR="00CB5835" w:rsidTr="00CB5835">
        <w:tc>
          <w:tcPr>
            <w:tcW w:w="2088" w:type="dxa"/>
          </w:tcPr>
          <w:p w:rsidR="00CB5835" w:rsidRDefault="00CB5835">
            <w:r>
              <w:t>Std III.D.</w:t>
            </w:r>
          </w:p>
        </w:tc>
        <w:tc>
          <w:tcPr>
            <w:tcW w:w="4788" w:type="dxa"/>
          </w:tcPr>
          <w:p w:rsidR="00CB5835" w:rsidRDefault="00CB5835">
            <w:r>
              <w:t xml:space="preserve">How has </w:t>
            </w:r>
            <w:proofErr w:type="spellStart"/>
            <w:r>
              <w:t>KapCC</w:t>
            </w:r>
            <w:proofErr w:type="spellEnd"/>
            <w:r>
              <w:t xml:space="preserve"> responded to decreasing General Funds?  How will performance-based budgeting impact our General Funds?</w:t>
            </w:r>
          </w:p>
        </w:tc>
        <w:tc>
          <w:tcPr>
            <w:tcW w:w="2232" w:type="dxa"/>
          </w:tcPr>
          <w:p w:rsidR="00CB5835" w:rsidRDefault="00CB5835" w:rsidP="0081222B">
            <w:r>
              <w:t>Leon Richards</w:t>
            </w:r>
          </w:p>
        </w:tc>
        <w:tc>
          <w:tcPr>
            <w:tcW w:w="4644" w:type="dxa"/>
          </w:tcPr>
          <w:p w:rsidR="00CB5835" w:rsidRDefault="00CB5835">
            <w:r>
              <w:t>III.D.2.c.</w:t>
            </w:r>
          </w:p>
        </w:tc>
      </w:tr>
      <w:tr w:rsidR="00CB5835" w:rsidTr="00CB5835">
        <w:tc>
          <w:tcPr>
            <w:tcW w:w="2088" w:type="dxa"/>
          </w:tcPr>
          <w:p w:rsidR="00CB5835" w:rsidRDefault="00CB5835">
            <w:r>
              <w:t>Std III.D.</w:t>
            </w:r>
          </w:p>
        </w:tc>
        <w:tc>
          <w:tcPr>
            <w:tcW w:w="4788" w:type="dxa"/>
          </w:tcPr>
          <w:p w:rsidR="00CB5835" w:rsidRDefault="00CB5835">
            <w:r>
              <w:t>How has OFIE responded to the Budget Execution Task Force Phase II Report and their recommendations for the former Grants Development Office?</w:t>
            </w:r>
          </w:p>
        </w:tc>
        <w:tc>
          <w:tcPr>
            <w:tcW w:w="2232" w:type="dxa"/>
          </w:tcPr>
          <w:p w:rsidR="00CB5835" w:rsidRDefault="00CB5835" w:rsidP="0081222B">
            <w:r>
              <w:t>Bob Franco</w:t>
            </w:r>
          </w:p>
        </w:tc>
        <w:tc>
          <w:tcPr>
            <w:tcW w:w="4644" w:type="dxa"/>
          </w:tcPr>
          <w:p w:rsidR="00CB5835" w:rsidRDefault="00CB5835">
            <w:r>
              <w:t>III.D.2.d.</w:t>
            </w:r>
          </w:p>
        </w:tc>
      </w:tr>
      <w:tr w:rsidR="00CB5835" w:rsidTr="00CB5835">
        <w:tc>
          <w:tcPr>
            <w:tcW w:w="2088" w:type="dxa"/>
          </w:tcPr>
          <w:p w:rsidR="00CB5835" w:rsidRDefault="00CB5835">
            <w:r>
              <w:t>Std III.D.</w:t>
            </w:r>
          </w:p>
        </w:tc>
        <w:tc>
          <w:tcPr>
            <w:tcW w:w="4788" w:type="dxa"/>
          </w:tcPr>
          <w:p w:rsidR="00CB5835" w:rsidRDefault="00CB5835">
            <w:r>
              <w:t>How are external funds raised and managed?</w:t>
            </w:r>
          </w:p>
        </w:tc>
        <w:tc>
          <w:tcPr>
            <w:tcW w:w="2232" w:type="dxa"/>
          </w:tcPr>
          <w:p w:rsidR="00CB5835" w:rsidRDefault="00CB5835" w:rsidP="0081222B">
            <w:r>
              <w:t>Bob Franco</w:t>
            </w:r>
          </w:p>
        </w:tc>
        <w:tc>
          <w:tcPr>
            <w:tcW w:w="4644" w:type="dxa"/>
          </w:tcPr>
          <w:p w:rsidR="00CB5835" w:rsidRDefault="00CB5835">
            <w:r>
              <w:t>III.D.2.e.</w:t>
            </w:r>
          </w:p>
        </w:tc>
      </w:tr>
      <w:tr w:rsidR="00CB5835" w:rsidTr="00CB5835">
        <w:tc>
          <w:tcPr>
            <w:tcW w:w="2088" w:type="dxa"/>
          </w:tcPr>
          <w:p w:rsidR="00CB5835" w:rsidRDefault="00CB5835">
            <w:r>
              <w:t>Std III.D.</w:t>
            </w:r>
          </w:p>
        </w:tc>
        <w:tc>
          <w:tcPr>
            <w:tcW w:w="4788" w:type="dxa"/>
          </w:tcPr>
          <w:p w:rsidR="00CB5835" w:rsidRDefault="00CB5835">
            <w:r>
              <w:t>How are contractual agreements with external entities managed?</w:t>
            </w:r>
          </w:p>
        </w:tc>
        <w:tc>
          <w:tcPr>
            <w:tcW w:w="2232" w:type="dxa"/>
          </w:tcPr>
          <w:p w:rsidR="00CB5835" w:rsidRDefault="00CB5835" w:rsidP="0081222B">
            <w:r>
              <w:t>Bob Franco</w:t>
            </w:r>
          </w:p>
        </w:tc>
        <w:tc>
          <w:tcPr>
            <w:tcW w:w="4644" w:type="dxa"/>
          </w:tcPr>
          <w:p w:rsidR="00CB5835" w:rsidRDefault="00CB5835">
            <w:r>
              <w:t>III.D.2.f.</w:t>
            </w:r>
          </w:p>
        </w:tc>
      </w:tr>
      <w:tr w:rsidR="00CB5835" w:rsidTr="00CB5835">
        <w:tc>
          <w:tcPr>
            <w:tcW w:w="2088" w:type="dxa"/>
          </w:tcPr>
          <w:p w:rsidR="00CB5835" w:rsidRDefault="00CB5835">
            <w:r>
              <w:t>Std III.D.</w:t>
            </w:r>
          </w:p>
        </w:tc>
        <w:tc>
          <w:tcPr>
            <w:tcW w:w="4788" w:type="dxa"/>
          </w:tcPr>
          <w:p w:rsidR="00CB5835" w:rsidRDefault="00CB5835">
            <w:r>
              <w:t xml:space="preserve">Has the Faculty Senate Budget Committee </w:t>
            </w:r>
            <w:r>
              <w:lastRenderedPageBreak/>
              <w:t>recently reviewed the college budget process?  If so, may we see the review?</w:t>
            </w:r>
          </w:p>
        </w:tc>
        <w:tc>
          <w:tcPr>
            <w:tcW w:w="2232" w:type="dxa"/>
          </w:tcPr>
          <w:p w:rsidR="00CB5835" w:rsidRDefault="00CB5835" w:rsidP="0081222B">
            <w:r>
              <w:lastRenderedPageBreak/>
              <w:t xml:space="preserve">FS Budget </w:t>
            </w:r>
            <w:r>
              <w:lastRenderedPageBreak/>
              <w:t>Committee</w:t>
            </w:r>
          </w:p>
        </w:tc>
        <w:tc>
          <w:tcPr>
            <w:tcW w:w="4644" w:type="dxa"/>
          </w:tcPr>
          <w:p w:rsidR="00CB5835" w:rsidRDefault="00CB5835">
            <w:r>
              <w:lastRenderedPageBreak/>
              <w:t>III.D.2.g.</w:t>
            </w:r>
          </w:p>
        </w:tc>
      </w:tr>
      <w:tr w:rsidR="00CB5835" w:rsidTr="00CB5835">
        <w:tc>
          <w:tcPr>
            <w:tcW w:w="2088" w:type="dxa"/>
          </w:tcPr>
          <w:p w:rsidR="00CB5835" w:rsidRDefault="00CB5835">
            <w:r>
              <w:lastRenderedPageBreak/>
              <w:t>Std. III.D.</w:t>
            </w:r>
          </w:p>
        </w:tc>
        <w:tc>
          <w:tcPr>
            <w:tcW w:w="4788" w:type="dxa"/>
          </w:tcPr>
          <w:p w:rsidR="00CB5835" w:rsidRDefault="00CB5835">
            <w:r>
              <w:t>Are budget allocation and budget request decisions made in consultation with the PPAC?  Do PPAC minutes reflect this?</w:t>
            </w:r>
          </w:p>
        </w:tc>
        <w:tc>
          <w:tcPr>
            <w:tcW w:w="2232" w:type="dxa"/>
          </w:tcPr>
          <w:p w:rsidR="00CB5835" w:rsidRDefault="00CB5835" w:rsidP="0081222B">
            <w:r>
              <w:t>Leon Richards</w:t>
            </w:r>
          </w:p>
        </w:tc>
        <w:tc>
          <w:tcPr>
            <w:tcW w:w="4644" w:type="dxa"/>
          </w:tcPr>
          <w:p w:rsidR="00CB5835" w:rsidRDefault="00CB5835">
            <w:r>
              <w:t>III.D.2.g.</w:t>
            </w:r>
          </w:p>
        </w:tc>
      </w:tr>
      <w:tr w:rsidR="00CB5835" w:rsidRPr="00CB5835" w:rsidTr="00CB5835">
        <w:tblPrEx>
          <w:tblLook w:val="04A0"/>
        </w:tblPrEx>
        <w:tc>
          <w:tcPr>
            <w:tcW w:w="2088" w:type="dxa"/>
            <w:shd w:val="clear" w:color="auto" w:fill="F2F2F2" w:themeFill="background1" w:themeFillShade="F2"/>
          </w:tcPr>
          <w:p w:rsidR="00CB5835" w:rsidRPr="00CB5835" w:rsidRDefault="00CB5835" w:rsidP="007B417D">
            <w:pPr>
              <w:rPr>
                <w:b/>
              </w:rPr>
            </w:pPr>
            <w:r w:rsidRPr="00CB5835">
              <w:rPr>
                <w:b/>
              </w:rPr>
              <w:t>Std. III.D.3</w:t>
            </w:r>
          </w:p>
        </w:tc>
        <w:tc>
          <w:tcPr>
            <w:tcW w:w="11664" w:type="dxa"/>
            <w:gridSpan w:val="3"/>
            <w:shd w:val="clear" w:color="auto" w:fill="F2F2F2" w:themeFill="background1" w:themeFillShade="F2"/>
          </w:tcPr>
          <w:p w:rsidR="00CB5835" w:rsidRPr="00CB5835" w:rsidRDefault="00CB5835" w:rsidP="007B417D">
            <w:pPr>
              <w:rPr>
                <w:b/>
              </w:rPr>
            </w:pPr>
            <w:r w:rsidRPr="00CB5835">
              <w:rPr>
                <w:b/>
              </w:rPr>
              <w:t>ACCJC evaluation criteria:</w:t>
            </w:r>
          </w:p>
          <w:p w:rsidR="00CB5835" w:rsidRDefault="00CB5835" w:rsidP="007B417D"/>
          <w:p w:rsidR="00CB5835" w:rsidRDefault="00CB5835" w:rsidP="007B417D">
            <w:r w:rsidRPr="00CB5835">
              <w:t>3.</w:t>
            </w:r>
            <w:r w:rsidRPr="00CB5835">
              <w:tab/>
              <w:t>The institution systematically assesses the effective use of financial resources and uses the results of the evaluation as the basis for improvement.</w:t>
            </w:r>
          </w:p>
        </w:tc>
      </w:tr>
      <w:tr w:rsidR="00CB5835" w:rsidRPr="00CB5835" w:rsidTr="00CB5835">
        <w:tblPrEx>
          <w:tblLook w:val="04A0"/>
        </w:tblPrEx>
        <w:tc>
          <w:tcPr>
            <w:tcW w:w="2088" w:type="dxa"/>
          </w:tcPr>
          <w:p w:rsidR="00CB5835" w:rsidRPr="00CB5835" w:rsidRDefault="00CB5835" w:rsidP="007B417D">
            <w:r w:rsidRPr="00CB5835">
              <w:t>Std. III.D.3</w:t>
            </w:r>
          </w:p>
        </w:tc>
        <w:tc>
          <w:tcPr>
            <w:tcW w:w="4788" w:type="dxa"/>
          </w:tcPr>
          <w:p w:rsidR="00CB5835" w:rsidRPr="00CB5835" w:rsidRDefault="00CB5835" w:rsidP="007B417D">
            <w:pPr>
              <w:rPr>
                <w:b/>
              </w:rPr>
            </w:pPr>
            <w:r>
              <w:t xml:space="preserve">What is the process of budgeting and </w:t>
            </w:r>
            <w:proofErr w:type="gramStart"/>
            <w:r>
              <w:t>allocations that takes</w:t>
            </w:r>
            <w:proofErr w:type="gramEnd"/>
            <w:r>
              <w:t xml:space="preserve"> place on our campus – how are the departmental/program budgets determined?  What are the various sources of funding? How does this process work w/ the Legislature</w:t>
            </w:r>
          </w:p>
        </w:tc>
        <w:tc>
          <w:tcPr>
            <w:tcW w:w="2232" w:type="dxa"/>
          </w:tcPr>
          <w:p w:rsidR="00CB5835" w:rsidRPr="00CB5835" w:rsidRDefault="00CB5835" w:rsidP="007B417D">
            <w:pPr>
              <w:rPr>
                <w:b/>
              </w:rPr>
            </w:pPr>
            <w:r>
              <w:t>Milton</w:t>
            </w:r>
          </w:p>
        </w:tc>
        <w:tc>
          <w:tcPr>
            <w:tcW w:w="4644" w:type="dxa"/>
          </w:tcPr>
          <w:p w:rsidR="00CB5835" w:rsidRPr="00CB5835" w:rsidRDefault="00CB5835" w:rsidP="007B417D">
            <w:pPr>
              <w:rPr>
                <w:b/>
              </w:rPr>
            </w:pPr>
            <w:r>
              <w:t>Tough to assess the effective use of financial resources without a foundational understanding of the process</w:t>
            </w:r>
          </w:p>
        </w:tc>
      </w:tr>
      <w:tr w:rsidR="00CB5835" w:rsidRPr="00CB5835" w:rsidTr="00CB5835">
        <w:tblPrEx>
          <w:tblLook w:val="04A0"/>
        </w:tblPrEx>
        <w:tc>
          <w:tcPr>
            <w:tcW w:w="2088" w:type="dxa"/>
          </w:tcPr>
          <w:p w:rsidR="00CB5835" w:rsidRPr="00CB5835" w:rsidRDefault="00CB5835" w:rsidP="007B417D">
            <w:pPr>
              <w:rPr>
                <w:b/>
              </w:rPr>
            </w:pPr>
            <w:r w:rsidRPr="00CB5835">
              <w:t>Std. III.D.3</w:t>
            </w:r>
          </w:p>
        </w:tc>
        <w:tc>
          <w:tcPr>
            <w:tcW w:w="4788" w:type="dxa"/>
          </w:tcPr>
          <w:p w:rsidR="00CB5835" w:rsidRPr="00CB5835" w:rsidRDefault="00CB5835" w:rsidP="007B417D">
            <w:pPr>
              <w:rPr>
                <w:b/>
              </w:rPr>
            </w:pPr>
            <w:r>
              <w:t>In the 2006 document III. D. 3 talked mostly about program reviews or professional accreditation for departments – there is little or no discussion about a college process to assess the effective use of financial resources and to use the results of the evaluation as the basis for improvement: Question – what is the college-wide process to assess the effective use of financial resources?</w:t>
            </w:r>
          </w:p>
        </w:tc>
        <w:tc>
          <w:tcPr>
            <w:tcW w:w="2232" w:type="dxa"/>
          </w:tcPr>
          <w:p w:rsidR="00CB5835" w:rsidRPr="00CB5835" w:rsidRDefault="00CB5835" w:rsidP="007B417D">
            <w:pPr>
              <w:rPr>
                <w:b/>
              </w:rPr>
            </w:pPr>
            <w:r>
              <w:t>Milton/Leon</w:t>
            </w:r>
          </w:p>
        </w:tc>
        <w:tc>
          <w:tcPr>
            <w:tcW w:w="4644" w:type="dxa"/>
          </w:tcPr>
          <w:p w:rsidR="00CB5835" w:rsidRPr="00CB5835" w:rsidRDefault="00CB5835" w:rsidP="007B417D">
            <w:pPr>
              <w:rPr>
                <w:b/>
              </w:rPr>
            </w:pPr>
            <w:r>
              <w:t>We need a larger college perspective on how we collectively assess our financial resources</w:t>
            </w:r>
          </w:p>
        </w:tc>
      </w:tr>
      <w:tr w:rsidR="00CB5835" w:rsidRPr="00CC7728" w:rsidTr="00CB5835">
        <w:tblPrEx>
          <w:tblLook w:val="04A0"/>
        </w:tblPrEx>
        <w:tc>
          <w:tcPr>
            <w:tcW w:w="2088" w:type="dxa"/>
          </w:tcPr>
          <w:p w:rsidR="00CB5835" w:rsidRPr="00CB5835" w:rsidRDefault="00CB5835" w:rsidP="007B417D">
            <w:pPr>
              <w:rPr>
                <w:b/>
              </w:rPr>
            </w:pPr>
            <w:r w:rsidRPr="00CB5835">
              <w:t>Std. III.D.3</w:t>
            </w:r>
          </w:p>
        </w:tc>
        <w:tc>
          <w:tcPr>
            <w:tcW w:w="4788" w:type="dxa"/>
          </w:tcPr>
          <w:p w:rsidR="00CB5835" w:rsidRPr="00CB5835" w:rsidRDefault="00CB5835" w:rsidP="007B417D">
            <w:pPr>
              <w:rPr>
                <w:b/>
              </w:rPr>
            </w:pPr>
            <w:r>
              <w:t>What is the connection with the creation of tactical plans with budgeting and allocations?</w:t>
            </w:r>
          </w:p>
        </w:tc>
        <w:tc>
          <w:tcPr>
            <w:tcW w:w="2232" w:type="dxa"/>
          </w:tcPr>
          <w:p w:rsidR="00CB5835" w:rsidRPr="00CB5835" w:rsidRDefault="00CB5835" w:rsidP="007B417D">
            <w:pPr>
              <w:rPr>
                <w:b/>
              </w:rPr>
            </w:pPr>
            <w:r>
              <w:t>Bob F/Milton</w:t>
            </w:r>
          </w:p>
        </w:tc>
        <w:tc>
          <w:tcPr>
            <w:tcW w:w="4644" w:type="dxa"/>
          </w:tcPr>
          <w:p w:rsidR="00CB5835" w:rsidRPr="00CC7728" w:rsidRDefault="00CB5835" w:rsidP="007B417D">
            <w:r>
              <w:t>As we create our tactical plans we are asked for the resource requirements.  The tactical plans are then “approved” but it is not certain if the resources we have requested are then encumbered for that purpose</w:t>
            </w:r>
          </w:p>
        </w:tc>
      </w:tr>
      <w:tr w:rsidR="00CB5835" w:rsidRPr="00CB5835" w:rsidTr="00CB5835">
        <w:tblPrEx>
          <w:tblLook w:val="04A0"/>
        </w:tblPrEx>
        <w:tc>
          <w:tcPr>
            <w:tcW w:w="2088" w:type="dxa"/>
          </w:tcPr>
          <w:p w:rsidR="00CB5835" w:rsidRPr="00CB5835" w:rsidRDefault="00CB5835" w:rsidP="007B417D">
            <w:pPr>
              <w:rPr>
                <w:b/>
              </w:rPr>
            </w:pPr>
            <w:r w:rsidRPr="00CB5835">
              <w:t>Std. III.D.3</w:t>
            </w:r>
          </w:p>
        </w:tc>
        <w:tc>
          <w:tcPr>
            <w:tcW w:w="4788" w:type="dxa"/>
          </w:tcPr>
          <w:p w:rsidR="00CB5835" w:rsidRPr="00CB5835" w:rsidRDefault="00CB5835" w:rsidP="007B417D">
            <w:pPr>
              <w:rPr>
                <w:b/>
              </w:rPr>
            </w:pPr>
            <w:r>
              <w:t>In addition to the creation of operating budgets, what is the process to develop capital budgets?  How are projects/renovations requested - prioritized?</w:t>
            </w:r>
          </w:p>
        </w:tc>
        <w:tc>
          <w:tcPr>
            <w:tcW w:w="2232" w:type="dxa"/>
          </w:tcPr>
          <w:p w:rsidR="00CB5835" w:rsidRPr="00CB5835" w:rsidRDefault="00CB5835" w:rsidP="007B417D">
            <w:pPr>
              <w:rPr>
                <w:b/>
              </w:rPr>
            </w:pPr>
            <w:r>
              <w:t>Milton</w:t>
            </w:r>
          </w:p>
        </w:tc>
        <w:tc>
          <w:tcPr>
            <w:tcW w:w="4644" w:type="dxa"/>
          </w:tcPr>
          <w:p w:rsidR="00CB5835" w:rsidRPr="00CB5835" w:rsidRDefault="00CB5835" w:rsidP="007B417D">
            <w:pPr>
              <w:rPr>
                <w:b/>
              </w:rPr>
            </w:pPr>
            <w:r>
              <w:t>Need to understand both the operational as well as capital budgeting process</w:t>
            </w:r>
          </w:p>
        </w:tc>
      </w:tr>
    </w:tbl>
    <w:p w:rsidR="00BE4D0C" w:rsidRDefault="00BE4D0C"/>
    <w:sectPr w:rsidR="00BE4D0C" w:rsidSect="004C651E">
      <w:headerReference w:type="default" r:id="rId6"/>
      <w:footerReference w:type="default" r:id="rId7"/>
      <w:pgSz w:w="15840" w:h="12240" w:orient="landscape"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F5" w:rsidRDefault="008F5BF5" w:rsidP="00CB5835">
      <w:r>
        <w:separator/>
      </w:r>
    </w:p>
  </w:endnote>
  <w:endnote w:type="continuationSeparator" w:id="0">
    <w:p w:rsidR="008F5BF5" w:rsidRDefault="008F5BF5" w:rsidP="00CB5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35" w:rsidRDefault="00CB5835">
    <w:pPr>
      <w:pStyle w:val="Footer"/>
      <w:jc w:val="right"/>
    </w:pPr>
    <w:r>
      <w:t xml:space="preserve">Page </w:t>
    </w:r>
    <w:r w:rsidR="00525766">
      <w:rPr>
        <w:b/>
      </w:rPr>
      <w:fldChar w:fldCharType="begin"/>
    </w:r>
    <w:r>
      <w:rPr>
        <w:b/>
      </w:rPr>
      <w:instrText xml:space="preserve"> PAGE </w:instrText>
    </w:r>
    <w:r w:rsidR="00525766">
      <w:rPr>
        <w:b/>
      </w:rPr>
      <w:fldChar w:fldCharType="separate"/>
    </w:r>
    <w:r w:rsidR="00130225">
      <w:rPr>
        <w:b/>
        <w:noProof/>
      </w:rPr>
      <w:t>1</w:t>
    </w:r>
    <w:r w:rsidR="00525766">
      <w:rPr>
        <w:b/>
      </w:rPr>
      <w:fldChar w:fldCharType="end"/>
    </w:r>
    <w:r>
      <w:t xml:space="preserve"> of </w:t>
    </w:r>
    <w:r w:rsidR="00525766">
      <w:rPr>
        <w:b/>
      </w:rPr>
      <w:fldChar w:fldCharType="begin"/>
    </w:r>
    <w:r>
      <w:rPr>
        <w:b/>
      </w:rPr>
      <w:instrText xml:space="preserve"> NUMPAGES  </w:instrText>
    </w:r>
    <w:r w:rsidR="00525766">
      <w:rPr>
        <w:b/>
      </w:rPr>
      <w:fldChar w:fldCharType="separate"/>
    </w:r>
    <w:r w:rsidR="00130225">
      <w:rPr>
        <w:b/>
        <w:noProof/>
      </w:rPr>
      <w:t>5</w:t>
    </w:r>
    <w:r w:rsidR="00525766">
      <w:rPr>
        <w:b/>
      </w:rPr>
      <w:fldChar w:fldCharType="end"/>
    </w:r>
  </w:p>
  <w:p w:rsidR="00CB5835" w:rsidRDefault="00CB5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F5" w:rsidRDefault="008F5BF5" w:rsidP="00CB5835">
      <w:r>
        <w:separator/>
      </w:r>
    </w:p>
  </w:footnote>
  <w:footnote w:type="continuationSeparator" w:id="0">
    <w:p w:rsidR="008F5BF5" w:rsidRDefault="008F5BF5" w:rsidP="00CB5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35" w:rsidRDefault="00CB58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Questions - KCC Accreditation Standard III Financial Resources</w:t>
    </w:r>
  </w:p>
  <w:p w:rsidR="00CB5835" w:rsidRDefault="00CB58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stylePaneFormatFilter w:val="3F01"/>
  <w:defaultTabStop w:val="720"/>
  <w:characterSpacingControl w:val="doNotCompress"/>
  <w:footnotePr>
    <w:footnote w:id="-1"/>
    <w:footnote w:id="0"/>
  </w:footnotePr>
  <w:endnotePr>
    <w:endnote w:id="-1"/>
    <w:endnote w:id="0"/>
  </w:endnotePr>
  <w:compat/>
  <w:rsids>
    <w:rsidRoot w:val="004C651E"/>
    <w:rsid w:val="00000785"/>
    <w:rsid w:val="0000252D"/>
    <w:rsid w:val="00005182"/>
    <w:rsid w:val="0000545F"/>
    <w:rsid w:val="00005708"/>
    <w:rsid w:val="0001020E"/>
    <w:rsid w:val="00011492"/>
    <w:rsid w:val="00013871"/>
    <w:rsid w:val="00014264"/>
    <w:rsid w:val="00015AC8"/>
    <w:rsid w:val="00020F57"/>
    <w:rsid w:val="000211A5"/>
    <w:rsid w:val="000239F4"/>
    <w:rsid w:val="00024EC6"/>
    <w:rsid w:val="000256FB"/>
    <w:rsid w:val="000260BD"/>
    <w:rsid w:val="000263F2"/>
    <w:rsid w:val="0003235A"/>
    <w:rsid w:val="00033333"/>
    <w:rsid w:val="00033336"/>
    <w:rsid w:val="00035C77"/>
    <w:rsid w:val="00035DF0"/>
    <w:rsid w:val="0003629C"/>
    <w:rsid w:val="0004025D"/>
    <w:rsid w:val="00041642"/>
    <w:rsid w:val="000428AB"/>
    <w:rsid w:val="00043567"/>
    <w:rsid w:val="0004489B"/>
    <w:rsid w:val="000456E6"/>
    <w:rsid w:val="0005034B"/>
    <w:rsid w:val="00050DC7"/>
    <w:rsid w:val="0005307B"/>
    <w:rsid w:val="00053408"/>
    <w:rsid w:val="000536B0"/>
    <w:rsid w:val="00054273"/>
    <w:rsid w:val="00054437"/>
    <w:rsid w:val="00054F60"/>
    <w:rsid w:val="00054FED"/>
    <w:rsid w:val="00055CB1"/>
    <w:rsid w:val="00057A42"/>
    <w:rsid w:val="00062B04"/>
    <w:rsid w:val="000636CD"/>
    <w:rsid w:val="000638B3"/>
    <w:rsid w:val="00064816"/>
    <w:rsid w:val="000649BA"/>
    <w:rsid w:val="00065A0E"/>
    <w:rsid w:val="00066344"/>
    <w:rsid w:val="00067386"/>
    <w:rsid w:val="000677AA"/>
    <w:rsid w:val="00071D3D"/>
    <w:rsid w:val="000724C7"/>
    <w:rsid w:val="000732C2"/>
    <w:rsid w:val="000735AD"/>
    <w:rsid w:val="00073BA1"/>
    <w:rsid w:val="0007459F"/>
    <w:rsid w:val="00075DBA"/>
    <w:rsid w:val="00076059"/>
    <w:rsid w:val="000812A6"/>
    <w:rsid w:val="000853E0"/>
    <w:rsid w:val="0008567B"/>
    <w:rsid w:val="0009027A"/>
    <w:rsid w:val="00091B5A"/>
    <w:rsid w:val="00092265"/>
    <w:rsid w:val="000A0163"/>
    <w:rsid w:val="000A06AD"/>
    <w:rsid w:val="000A1AD6"/>
    <w:rsid w:val="000A1FEE"/>
    <w:rsid w:val="000A36A3"/>
    <w:rsid w:val="000A57DF"/>
    <w:rsid w:val="000B2781"/>
    <w:rsid w:val="000B2C57"/>
    <w:rsid w:val="000B3705"/>
    <w:rsid w:val="000B54F9"/>
    <w:rsid w:val="000B5730"/>
    <w:rsid w:val="000B7739"/>
    <w:rsid w:val="000C0877"/>
    <w:rsid w:val="000C179E"/>
    <w:rsid w:val="000C17B3"/>
    <w:rsid w:val="000C1828"/>
    <w:rsid w:val="000C415F"/>
    <w:rsid w:val="000C5AF6"/>
    <w:rsid w:val="000C7E35"/>
    <w:rsid w:val="000D17F2"/>
    <w:rsid w:val="000D1BB2"/>
    <w:rsid w:val="000D36CA"/>
    <w:rsid w:val="000D48A3"/>
    <w:rsid w:val="000D4C48"/>
    <w:rsid w:val="000D5E25"/>
    <w:rsid w:val="000D6171"/>
    <w:rsid w:val="000D6A44"/>
    <w:rsid w:val="000D7B77"/>
    <w:rsid w:val="000D7EF1"/>
    <w:rsid w:val="000E1A8C"/>
    <w:rsid w:val="000E3507"/>
    <w:rsid w:val="000E4411"/>
    <w:rsid w:val="000F2201"/>
    <w:rsid w:val="000F26DF"/>
    <w:rsid w:val="000F39E0"/>
    <w:rsid w:val="000F475E"/>
    <w:rsid w:val="000F5066"/>
    <w:rsid w:val="000F5073"/>
    <w:rsid w:val="0010024F"/>
    <w:rsid w:val="00100410"/>
    <w:rsid w:val="00101570"/>
    <w:rsid w:val="001021B0"/>
    <w:rsid w:val="001022BC"/>
    <w:rsid w:val="00102D9B"/>
    <w:rsid w:val="00104A4E"/>
    <w:rsid w:val="00105639"/>
    <w:rsid w:val="00105AD2"/>
    <w:rsid w:val="0011153B"/>
    <w:rsid w:val="00111A33"/>
    <w:rsid w:val="00113AA1"/>
    <w:rsid w:val="001144F9"/>
    <w:rsid w:val="0011489A"/>
    <w:rsid w:val="0011498C"/>
    <w:rsid w:val="00114B98"/>
    <w:rsid w:val="001153C6"/>
    <w:rsid w:val="00115F3F"/>
    <w:rsid w:val="00120661"/>
    <w:rsid w:val="00120D77"/>
    <w:rsid w:val="00120EAE"/>
    <w:rsid w:val="0012292C"/>
    <w:rsid w:val="0012490F"/>
    <w:rsid w:val="0012605D"/>
    <w:rsid w:val="001267AD"/>
    <w:rsid w:val="00126ACD"/>
    <w:rsid w:val="00126DD4"/>
    <w:rsid w:val="00127069"/>
    <w:rsid w:val="00130225"/>
    <w:rsid w:val="001312DC"/>
    <w:rsid w:val="001321B3"/>
    <w:rsid w:val="00132600"/>
    <w:rsid w:val="00133A30"/>
    <w:rsid w:val="00133A75"/>
    <w:rsid w:val="00133D9D"/>
    <w:rsid w:val="001344F2"/>
    <w:rsid w:val="001347E9"/>
    <w:rsid w:val="001401BF"/>
    <w:rsid w:val="0014128F"/>
    <w:rsid w:val="001413F4"/>
    <w:rsid w:val="001424D5"/>
    <w:rsid w:val="00142A31"/>
    <w:rsid w:val="00143199"/>
    <w:rsid w:val="0014541B"/>
    <w:rsid w:val="00146080"/>
    <w:rsid w:val="00147C94"/>
    <w:rsid w:val="00151229"/>
    <w:rsid w:val="001512AF"/>
    <w:rsid w:val="0015204B"/>
    <w:rsid w:val="00153A81"/>
    <w:rsid w:val="001550E6"/>
    <w:rsid w:val="00166BAC"/>
    <w:rsid w:val="00170820"/>
    <w:rsid w:val="00170FF1"/>
    <w:rsid w:val="00171103"/>
    <w:rsid w:val="00171DA0"/>
    <w:rsid w:val="001746DB"/>
    <w:rsid w:val="00175B84"/>
    <w:rsid w:val="00176610"/>
    <w:rsid w:val="001775EB"/>
    <w:rsid w:val="001806B4"/>
    <w:rsid w:val="00183EBF"/>
    <w:rsid w:val="00184322"/>
    <w:rsid w:val="00184F42"/>
    <w:rsid w:val="00186B86"/>
    <w:rsid w:val="00186E65"/>
    <w:rsid w:val="00190489"/>
    <w:rsid w:val="00191604"/>
    <w:rsid w:val="0019246A"/>
    <w:rsid w:val="0019363D"/>
    <w:rsid w:val="00194970"/>
    <w:rsid w:val="00194E40"/>
    <w:rsid w:val="00195B66"/>
    <w:rsid w:val="001A189A"/>
    <w:rsid w:val="001A4349"/>
    <w:rsid w:val="001A4438"/>
    <w:rsid w:val="001A6511"/>
    <w:rsid w:val="001B2BEB"/>
    <w:rsid w:val="001B381F"/>
    <w:rsid w:val="001B4250"/>
    <w:rsid w:val="001B644D"/>
    <w:rsid w:val="001B717F"/>
    <w:rsid w:val="001B7F78"/>
    <w:rsid w:val="001C3E03"/>
    <w:rsid w:val="001C5CE1"/>
    <w:rsid w:val="001D05C1"/>
    <w:rsid w:val="001E1854"/>
    <w:rsid w:val="001E1FE7"/>
    <w:rsid w:val="001E2C3E"/>
    <w:rsid w:val="001E30FD"/>
    <w:rsid w:val="001E34D7"/>
    <w:rsid w:val="001E36E3"/>
    <w:rsid w:val="001E3EAC"/>
    <w:rsid w:val="001E4EEF"/>
    <w:rsid w:val="001E52D8"/>
    <w:rsid w:val="001E79EE"/>
    <w:rsid w:val="001F1FE1"/>
    <w:rsid w:val="001F2D4F"/>
    <w:rsid w:val="001F4F7A"/>
    <w:rsid w:val="002003B3"/>
    <w:rsid w:val="0020102C"/>
    <w:rsid w:val="00201F66"/>
    <w:rsid w:val="00204534"/>
    <w:rsid w:val="00206E32"/>
    <w:rsid w:val="0020772A"/>
    <w:rsid w:val="00207C8A"/>
    <w:rsid w:val="002110A3"/>
    <w:rsid w:val="00211A8E"/>
    <w:rsid w:val="00217081"/>
    <w:rsid w:val="00217D8C"/>
    <w:rsid w:val="002222B3"/>
    <w:rsid w:val="00222996"/>
    <w:rsid w:val="00222B9D"/>
    <w:rsid w:val="00224A27"/>
    <w:rsid w:val="00224E9E"/>
    <w:rsid w:val="002254F0"/>
    <w:rsid w:val="00230917"/>
    <w:rsid w:val="00230AB8"/>
    <w:rsid w:val="002316F1"/>
    <w:rsid w:val="00232079"/>
    <w:rsid w:val="002338C4"/>
    <w:rsid w:val="002363CE"/>
    <w:rsid w:val="00240020"/>
    <w:rsid w:val="00245F15"/>
    <w:rsid w:val="00246417"/>
    <w:rsid w:val="00246DA3"/>
    <w:rsid w:val="00247291"/>
    <w:rsid w:val="002501C8"/>
    <w:rsid w:val="002528F5"/>
    <w:rsid w:val="002575D6"/>
    <w:rsid w:val="002629A6"/>
    <w:rsid w:val="00262A3E"/>
    <w:rsid w:val="002644CD"/>
    <w:rsid w:val="0026550B"/>
    <w:rsid w:val="00266CBD"/>
    <w:rsid w:val="002703CA"/>
    <w:rsid w:val="00272350"/>
    <w:rsid w:val="002728C9"/>
    <w:rsid w:val="002730A0"/>
    <w:rsid w:val="002744FB"/>
    <w:rsid w:val="00274524"/>
    <w:rsid w:val="002754A1"/>
    <w:rsid w:val="0027655E"/>
    <w:rsid w:val="00276AC9"/>
    <w:rsid w:val="00276B6A"/>
    <w:rsid w:val="00277E3F"/>
    <w:rsid w:val="002819C2"/>
    <w:rsid w:val="0028312B"/>
    <w:rsid w:val="00286292"/>
    <w:rsid w:val="002863FF"/>
    <w:rsid w:val="00291FC8"/>
    <w:rsid w:val="00297FCA"/>
    <w:rsid w:val="002A0326"/>
    <w:rsid w:val="002A0D9A"/>
    <w:rsid w:val="002A1043"/>
    <w:rsid w:val="002A2AC7"/>
    <w:rsid w:val="002A3AC3"/>
    <w:rsid w:val="002B0385"/>
    <w:rsid w:val="002B374F"/>
    <w:rsid w:val="002B7143"/>
    <w:rsid w:val="002B7595"/>
    <w:rsid w:val="002C0532"/>
    <w:rsid w:val="002C0DE9"/>
    <w:rsid w:val="002C1CC9"/>
    <w:rsid w:val="002C2530"/>
    <w:rsid w:val="002C50F6"/>
    <w:rsid w:val="002C7513"/>
    <w:rsid w:val="002D07C8"/>
    <w:rsid w:val="002D0FEB"/>
    <w:rsid w:val="002D1638"/>
    <w:rsid w:val="002D21C6"/>
    <w:rsid w:val="002D4929"/>
    <w:rsid w:val="002E1F75"/>
    <w:rsid w:val="002E37F3"/>
    <w:rsid w:val="002E3E1C"/>
    <w:rsid w:val="002E5AC7"/>
    <w:rsid w:val="002F0869"/>
    <w:rsid w:val="002F31A3"/>
    <w:rsid w:val="002F32D6"/>
    <w:rsid w:val="002F37F1"/>
    <w:rsid w:val="002F45D7"/>
    <w:rsid w:val="002F5800"/>
    <w:rsid w:val="002F698D"/>
    <w:rsid w:val="002F71BB"/>
    <w:rsid w:val="003004A7"/>
    <w:rsid w:val="00301218"/>
    <w:rsid w:val="00302012"/>
    <w:rsid w:val="00304754"/>
    <w:rsid w:val="00306427"/>
    <w:rsid w:val="003101F6"/>
    <w:rsid w:val="003117E7"/>
    <w:rsid w:val="00311C70"/>
    <w:rsid w:val="00317E8E"/>
    <w:rsid w:val="00320DE0"/>
    <w:rsid w:val="00322408"/>
    <w:rsid w:val="003257BD"/>
    <w:rsid w:val="00331E5D"/>
    <w:rsid w:val="00340056"/>
    <w:rsid w:val="003402AE"/>
    <w:rsid w:val="00340500"/>
    <w:rsid w:val="00340636"/>
    <w:rsid w:val="00342311"/>
    <w:rsid w:val="003423EB"/>
    <w:rsid w:val="00343BD3"/>
    <w:rsid w:val="00344EC9"/>
    <w:rsid w:val="003451DC"/>
    <w:rsid w:val="00345A0D"/>
    <w:rsid w:val="003460C5"/>
    <w:rsid w:val="00346281"/>
    <w:rsid w:val="003464A9"/>
    <w:rsid w:val="0035026C"/>
    <w:rsid w:val="00351DBD"/>
    <w:rsid w:val="00352350"/>
    <w:rsid w:val="00352A7E"/>
    <w:rsid w:val="00354C0D"/>
    <w:rsid w:val="003578D5"/>
    <w:rsid w:val="00357B94"/>
    <w:rsid w:val="003604F1"/>
    <w:rsid w:val="003621D5"/>
    <w:rsid w:val="00363DAC"/>
    <w:rsid w:val="00365521"/>
    <w:rsid w:val="00366B00"/>
    <w:rsid w:val="003677CC"/>
    <w:rsid w:val="00367DCD"/>
    <w:rsid w:val="00372206"/>
    <w:rsid w:val="00373550"/>
    <w:rsid w:val="00375426"/>
    <w:rsid w:val="00375E11"/>
    <w:rsid w:val="00380170"/>
    <w:rsid w:val="003810F2"/>
    <w:rsid w:val="00381CB4"/>
    <w:rsid w:val="00382516"/>
    <w:rsid w:val="00387340"/>
    <w:rsid w:val="0039091F"/>
    <w:rsid w:val="00391509"/>
    <w:rsid w:val="00393AA7"/>
    <w:rsid w:val="003A0C7D"/>
    <w:rsid w:val="003A13F1"/>
    <w:rsid w:val="003A2BF8"/>
    <w:rsid w:val="003A2F02"/>
    <w:rsid w:val="003A337C"/>
    <w:rsid w:val="003A3B90"/>
    <w:rsid w:val="003A69F6"/>
    <w:rsid w:val="003A70AE"/>
    <w:rsid w:val="003B32A1"/>
    <w:rsid w:val="003B426B"/>
    <w:rsid w:val="003B4C70"/>
    <w:rsid w:val="003B760B"/>
    <w:rsid w:val="003C001F"/>
    <w:rsid w:val="003C288B"/>
    <w:rsid w:val="003C4E64"/>
    <w:rsid w:val="003C630B"/>
    <w:rsid w:val="003D1E90"/>
    <w:rsid w:val="003D25AF"/>
    <w:rsid w:val="003D4DB0"/>
    <w:rsid w:val="003D553F"/>
    <w:rsid w:val="003D5821"/>
    <w:rsid w:val="003D5C19"/>
    <w:rsid w:val="003D6497"/>
    <w:rsid w:val="003D7D52"/>
    <w:rsid w:val="003E2CCD"/>
    <w:rsid w:val="003E3D77"/>
    <w:rsid w:val="003E4392"/>
    <w:rsid w:val="003E4560"/>
    <w:rsid w:val="003E4F75"/>
    <w:rsid w:val="003E6ED3"/>
    <w:rsid w:val="003E6F9F"/>
    <w:rsid w:val="003E7CE8"/>
    <w:rsid w:val="003F09B9"/>
    <w:rsid w:val="003F138C"/>
    <w:rsid w:val="003F6224"/>
    <w:rsid w:val="003F7284"/>
    <w:rsid w:val="00406488"/>
    <w:rsid w:val="0040799D"/>
    <w:rsid w:val="00407D58"/>
    <w:rsid w:val="004137AC"/>
    <w:rsid w:val="00415A83"/>
    <w:rsid w:val="00416937"/>
    <w:rsid w:val="00416ACA"/>
    <w:rsid w:val="004179D9"/>
    <w:rsid w:val="004204A2"/>
    <w:rsid w:val="00420634"/>
    <w:rsid w:val="00422C54"/>
    <w:rsid w:val="00422FF4"/>
    <w:rsid w:val="004261E1"/>
    <w:rsid w:val="00426A21"/>
    <w:rsid w:val="0043089F"/>
    <w:rsid w:val="00432031"/>
    <w:rsid w:val="00433690"/>
    <w:rsid w:val="00435767"/>
    <w:rsid w:val="00436594"/>
    <w:rsid w:val="00437AF4"/>
    <w:rsid w:val="0044081F"/>
    <w:rsid w:val="00441734"/>
    <w:rsid w:val="00444D2F"/>
    <w:rsid w:val="00444EF5"/>
    <w:rsid w:val="0044516F"/>
    <w:rsid w:val="004451ED"/>
    <w:rsid w:val="0044653B"/>
    <w:rsid w:val="00451327"/>
    <w:rsid w:val="00452136"/>
    <w:rsid w:val="00460E83"/>
    <w:rsid w:val="0046337A"/>
    <w:rsid w:val="00464FA9"/>
    <w:rsid w:val="004654CD"/>
    <w:rsid w:val="00465601"/>
    <w:rsid w:val="00470020"/>
    <w:rsid w:val="00472BF9"/>
    <w:rsid w:val="004734AC"/>
    <w:rsid w:val="00473D26"/>
    <w:rsid w:val="00480294"/>
    <w:rsid w:val="0048075E"/>
    <w:rsid w:val="004831E2"/>
    <w:rsid w:val="004859EE"/>
    <w:rsid w:val="00485E3C"/>
    <w:rsid w:val="00486F49"/>
    <w:rsid w:val="00487C17"/>
    <w:rsid w:val="00491548"/>
    <w:rsid w:val="00493AEE"/>
    <w:rsid w:val="00494F07"/>
    <w:rsid w:val="004960D3"/>
    <w:rsid w:val="00496F52"/>
    <w:rsid w:val="00497493"/>
    <w:rsid w:val="004A03DC"/>
    <w:rsid w:val="004A094D"/>
    <w:rsid w:val="004A5A18"/>
    <w:rsid w:val="004A65D4"/>
    <w:rsid w:val="004A71B4"/>
    <w:rsid w:val="004B16F1"/>
    <w:rsid w:val="004B3B08"/>
    <w:rsid w:val="004B4ECB"/>
    <w:rsid w:val="004B5631"/>
    <w:rsid w:val="004B65F2"/>
    <w:rsid w:val="004C0438"/>
    <w:rsid w:val="004C06F5"/>
    <w:rsid w:val="004C21D7"/>
    <w:rsid w:val="004C3F8D"/>
    <w:rsid w:val="004C54C1"/>
    <w:rsid w:val="004C651E"/>
    <w:rsid w:val="004C71D8"/>
    <w:rsid w:val="004D3D18"/>
    <w:rsid w:val="004D522B"/>
    <w:rsid w:val="004D6348"/>
    <w:rsid w:val="004E10CA"/>
    <w:rsid w:val="004E3FE9"/>
    <w:rsid w:val="004E53B2"/>
    <w:rsid w:val="004E54B0"/>
    <w:rsid w:val="004E5D2A"/>
    <w:rsid w:val="004E7DCC"/>
    <w:rsid w:val="004E7E45"/>
    <w:rsid w:val="004F1AD7"/>
    <w:rsid w:val="004F1B3C"/>
    <w:rsid w:val="004F39CE"/>
    <w:rsid w:val="004F4047"/>
    <w:rsid w:val="004F4769"/>
    <w:rsid w:val="004F531F"/>
    <w:rsid w:val="004F636C"/>
    <w:rsid w:val="00504584"/>
    <w:rsid w:val="005048D0"/>
    <w:rsid w:val="005070B2"/>
    <w:rsid w:val="00513B06"/>
    <w:rsid w:val="005143F8"/>
    <w:rsid w:val="00515CF1"/>
    <w:rsid w:val="00520453"/>
    <w:rsid w:val="00521B66"/>
    <w:rsid w:val="00522AA4"/>
    <w:rsid w:val="00522DB8"/>
    <w:rsid w:val="005245AF"/>
    <w:rsid w:val="005247BF"/>
    <w:rsid w:val="00525766"/>
    <w:rsid w:val="005261A2"/>
    <w:rsid w:val="00526434"/>
    <w:rsid w:val="005267CD"/>
    <w:rsid w:val="00526810"/>
    <w:rsid w:val="00526A11"/>
    <w:rsid w:val="0053490E"/>
    <w:rsid w:val="0053749B"/>
    <w:rsid w:val="00540300"/>
    <w:rsid w:val="005410E8"/>
    <w:rsid w:val="00545913"/>
    <w:rsid w:val="00551BEB"/>
    <w:rsid w:val="00552E67"/>
    <w:rsid w:val="00553492"/>
    <w:rsid w:val="00553868"/>
    <w:rsid w:val="00553D29"/>
    <w:rsid w:val="00556745"/>
    <w:rsid w:val="005614D9"/>
    <w:rsid w:val="0056174D"/>
    <w:rsid w:val="005628E6"/>
    <w:rsid w:val="00562D2E"/>
    <w:rsid w:val="00570982"/>
    <w:rsid w:val="00571200"/>
    <w:rsid w:val="005718B9"/>
    <w:rsid w:val="00572274"/>
    <w:rsid w:val="00572599"/>
    <w:rsid w:val="005733C6"/>
    <w:rsid w:val="00573A45"/>
    <w:rsid w:val="00573DED"/>
    <w:rsid w:val="0057453C"/>
    <w:rsid w:val="00574E1F"/>
    <w:rsid w:val="005761DB"/>
    <w:rsid w:val="00576521"/>
    <w:rsid w:val="0057670D"/>
    <w:rsid w:val="0057720B"/>
    <w:rsid w:val="00577731"/>
    <w:rsid w:val="00580752"/>
    <w:rsid w:val="005819E6"/>
    <w:rsid w:val="00582ABA"/>
    <w:rsid w:val="005836F6"/>
    <w:rsid w:val="00583B4F"/>
    <w:rsid w:val="0058564A"/>
    <w:rsid w:val="005862CA"/>
    <w:rsid w:val="00586D30"/>
    <w:rsid w:val="0059053E"/>
    <w:rsid w:val="005922CD"/>
    <w:rsid w:val="00592468"/>
    <w:rsid w:val="00592C4D"/>
    <w:rsid w:val="00593353"/>
    <w:rsid w:val="005933D0"/>
    <w:rsid w:val="005953A6"/>
    <w:rsid w:val="005975EA"/>
    <w:rsid w:val="005A03E6"/>
    <w:rsid w:val="005A0E2F"/>
    <w:rsid w:val="005A1402"/>
    <w:rsid w:val="005A144D"/>
    <w:rsid w:val="005B23AD"/>
    <w:rsid w:val="005B2F92"/>
    <w:rsid w:val="005B7958"/>
    <w:rsid w:val="005B7C8F"/>
    <w:rsid w:val="005C215A"/>
    <w:rsid w:val="005C248C"/>
    <w:rsid w:val="005C4F7C"/>
    <w:rsid w:val="005C6A7A"/>
    <w:rsid w:val="005C7ED7"/>
    <w:rsid w:val="005D353C"/>
    <w:rsid w:val="005D4231"/>
    <w:rsid w:val="005D64B4"/>
    <w:rsid w:val="005D6738"/>
    <w:rsid w:val="005D698E"/>
    <w:rsid w:val="005D6B51"/>
    <w:rsid w:val="005E22D7"/>
    <w:rsid w:val="005E2988"/>
    <w:rsid w:val="005E2A76"/>
    <w:rsid w:val="005E3475"/>
    <w:rsid w:val="005E6C2B"/>
    <w:rsid w:val="005E7F47"/>
    <w:rsid w:val="005F0A12"/>
    <w:rsid w:val="005F11E3"/>
    <w:rsid w:val="005F13FB"/>
    <w:rsid w:val="00600C5F"/>
    <w:rsid w:val="006030F9"/>
    <w:rsid w:val="00604196"/>
    <w:rsid w:val="00604361"/>
    <w:rsid w:val="00605184"/>
    <w:rsid w:val="006102EB"/>
    <w:rsid w:val="0061072D"/>
    <w:rsid w:val="006121DC"/>
    <w:rsid w:val="00612C54"/>
    <w:rsid w:val="006158A8"/>
    <w:rsid w:val="00620634"/>
    <w:rsid w:val="00621070"/>
    <w:rsid w:val="006212B1"/>
    <w:rsid w:val="00621C24"/>
    <w:rsid w:val="00621D0E"/>
    <w:rsid w:val="006245FA"/>
    <w:rsid w:val="00626741"/>
    <w:rsid w:val="0063066E"/>
    <w:rsid w:val="00632486"/>
    <w:rsid w:val="00633324"/>
    <w:rsid w:val="00633F49"/>
    <w:rsid w:val="006444CB"/>
    <w:rsid w:val="00645178"/>
    <w:rsid w:val="0064595A"/>
    <w:rsid w:val="006506E4"/>
    <w:rsid w:val="0065133C"/>
    <w:rsid w:val="00652385"/>
    <w:rsid w:val="00652B37"/>
    <w:rsid w:val="00652E0D"/>
    <w:rsid w:val="006533E9"/>
    <w:rsid w:val="00653EF6"/>
    <w:rsid w:val="006546F9"/>
    <w:rsid w:val="006559C2"/>
    <w:rsid w:val="00655C2E"/>
    <w:rsid w:val="006617BE"/>
    <w:rsid w:val="00661EBC"/>
    <w:rsid w:val="006624A3"/>
    <w:rsid w:val="00666193"/>
    <w:rsid w:val="006669A9"/>
    <w:rsid w:val="006770CA"/>
    <w:rsid w:val="00680B0F"/>
    <w:rsid w:val="006826F2"/>
    <w:rsid w:val="00683381"/>
    <w:rsid w:val="006908ED"/>
    <w:rsid w:val="00691C52"/>
    <w:rsid w:val="00692FC2"/>
    <w:rsid w:val="00693F27"/>
    <w:rsid w:val="00693F46"/>
    <w:rsid w:val="0069553A"/>
    <w:rsid w:val="006A0658"/>
    <w:rsid w:val="006A0804"/>
    <w:rsid w:val="006A09B7"/>
    <w:rsid w:val="006A26CF"/>
    <w:rsid w:val="006A4CF4"/>
    <w:rsid w:val="006A4E98"/>
    <w:rsid w:val="006A7619"/>
    <w:rsid w:val="006B0121"/>
    <w:rsid w:val="006B0CE4"/>
    <w:rsid w:val="006B26E5"/>
    <w:rsid w:val="006B2DA1"/>
    <w:rsid w:val="006B3AFF"/>
    <w:rsid w:val="006B40BC"/>
    <w:rsid w:val="006B4A8F"/>
    <w:rsid w:val="006B6E30"/>
    <w:rsid w:val="006C0070"/>
    <w:rsid w:val="006C05F6"/>
    <w:rsid w:val="006C4B44"/>
    <w:rsid w:val="006D1EB3"/>
    <w:rsid w:val="006D2FD5"/>
    <w:rsid w:val="006D3878"/>
    <w:rsid w:val="006D430C"/>
    <w:rsid w:val="006D5581"/>
    <w:rsid w:val="006D630E"/>
    <w:rsid w:val="006E0D24"/>
    <w:rsid w:val="006E0ED8"/>
    <w:rsid w:val="006E1177"/>
    <w:rsid w:val="006E186C"/>
    <w:rsid w:val="006E5320"/>
    <w:rsid w:val="006E542D"/>
    <w:rsid w:val="00704B2B"/>
    <w:rsid w:val="00706690"/>
    <w:rsid w:val="00706C74"/>
    <w:rsid w:val="0070713D"/>
    <w:rsid w:val="00707EA0"/>
    <w:rsid w:val="00716817"/>
    <w:rsid w:val="00716FCB"/>
    <w:rsid w:val="00717BBC"/>
    <w:rsid w:val="007202CF"/>
    <w:rsid w:val="007211F0"/>
    <w:rsid w:val="00721952"/>
    <w:rsid w:val="007219DF"/>
    <w:rsid w:val="00723DEE"/>
    <w:rsid w:val="00727A76"/>
    <w:rsid w:val="00730143"/>
    <w:rsid w:val="00730207"/>
    <w:rsid w:val="007302B7"/>
    <w:rsid w:val="00730828"/>
    <w:rsid w:val="00732C19"/>
    <w:rsid w:val="00732E13"/>
    <w:rsid w:val="00733099"/>
    <w:rsid w:val="0073477D"/>
    <w:rsid w:val="00741492"/>
    <w:rsid w:val="007417D9"/>
    <w:rsid w:val="0074265A"/>
    <w:rsid w:val="0075168D"/>
    <w:rsid w:val="00751F29"/>
    <w:rsid w:val="007547FE"/>
    <w:rsid w:val="0075481A"/>
    <w:rsid w:val="0075532D"/>
    <w:rsid w:val="00757B9A"/>
    <w:rsid w:val="00760857"/>
    <w:rsid w:val="007611FA"/>
    <w:rsid w:val="00762A25"/>
    <w:rsid w:val="00762D1F"/>
    <w:rsid w:val="007632F0"/>
    <w:rsid w:val="007639F3"/>
    <w:rsid w:val="00766934"/>
    <w:rsid w:val="007708CD"/>
    <w:rsid w:val="007722BE"/>
    <w:rsid w:val="00772972"/>
    <w:rsid w:val="00772CAA"/>
    <w:rsid w:val="00773167"/>
    <w:rsid w:val="0077467D"/>
    <w:rsid w:val="00776357"/>
    <w:rsid w:val="00780FFA"/>
    <w:rsid w:val="007820B9"/>
    <w:rsid w:val="0078250D"/>
    <w:rsid w:val="00783B8C"/>
    <w:rsid w:val="00783E67"/>
    <w:rsid w:val="007869C4"/>
    <w:rsid w:val="00787748"/>
    <w:rsid w:val="007927F9"/>
    <w:rsid w:val="00793D88"/>
    <w:rsid w:val="00794EE7"/>
    <w:rsid w:val="00797F9C"/>
    <w:rsid w:val="007A1E90"/>
    <w:rsid w:val="007A27E6"/>
    <w:rsid w:val="007A3E5B"/>
    <w:rsid w:val="007A4B43"/>
    <w:rsid w:val="007A5ABF"/>
    <w:rsid w:val="007A6990"/>
    <w:rsid w:val="007B0DE9"/>
    <w:rsid w:val="007B362A"/>
    <w:rsid w:val="007B597E"/>
    <w:rsid w:val="007B5C96"/>
    <w:rsid w:val="007C1974"/>
    <w:rsid w:val="007C2264"/>
    <w:rsid w:val="007D3E40"/>
    <w:rsid w:val="007D3F0C"/>
    <w:rsid w:val="007D4A23"/>
    <w:rsid w:val="007D5989"/>
    <w:rsid w:val="007D6D63"/>
    <w:rsid w:val="007E04A9"/>
    <w:rsid w:val="007E182E"/>
    <w:rsid w:val="007E338E"/>
    <w:rsid w:val="007E3481"/>
    <w:rsid w:val="007E5D2E"/>
    <w:rsid w:val="007E61B5"/>
    <w:rsid w:val="007E791B"/>
    <w:rsid w:val="007F0C35"/>
    <w:rsid w:val="007F11B3"/>
    <w:rsid w:val="007F1241"/>
    <w:rsid w:val="007F1B7C"/>
    <w:rsid w:val="007F1DD3"/>
    <w:rsid w:val="007F276C"/>
    <w:rsid w:val="007F314A"/>
    <w:rsid w:val="007F4FDE"/>
    <w:rsid w:val="007F65F6"/>
    <w:rsid w:val="007F7073"/>
    <w:rsid w:val="007F7D9E"/>
    <w:rsid w:val="008000C4"/>
    <w:rsid w:val="008023A4"/>
    <w:rsid w:val="00803378"/>
    <w:rsid w:val="00805659"/>
    <w:rsid w:val="00807B3A"/>
    <w:rsid w:val="008110D2"/>
    <w:rsid w:val="0081222B"/>
    <w:rsid w:val="00814446"/>
    <w:rsid w:val="00816549"/>
    <w:rsid w:val="008166CC"/>
    <w:rsid w:val="0081794F"/>
    <w:rsid w:val="008214EF"/>
    <w:rsid w:val="00822219"/>
    <w:rsid w:val="0082366C"/>
    <w:rsid w:val="00823DC5"/>
    <w:rsid w:val="00824AA8"/>
    <w:rsid w:val="0082553F"/>
    <w:rsid w:val="00826054"/>
    <w:rsid w:val="00826BE8"/>
    <w:rsid w:val="00826F08"/>
    <w:rsid w:val="0082713B"/>
    <w:rsid w:val="00827FD8"/>
    <w:rsid w:val="00835278"/>
    <w:rsid w:val="0083615B"/>
    <w:rsid w:val="0083769D"/>
    <w:rsid w:val="00840F70"/>
    <w:rsid w:val="008410E2"/>
    <w:rsid w:val="008432DF"/>
    <w:rsid w:val="00844228"/>
    <w:rsid w:val="0084561D"/>
    <w:rsid w:val="00846755"/>
    <w:rsid w:val="00846F92"/>
    <w:rsid w:val="00851BCA"/>
    <w:rsid w:val="00852E3C"/>
    <w:rsid w:val="00852EDB"/>
    <w:rsid w:val="00855CB9"/>
    <w:rsid w:val="00856274"/>
    <w:rsid w:val="008564F4"/>
    <w:rsid w:val="00857C00"/>
    <w:rsid w:val="008628A0"/>
    <w:rsid w:val="00862E09"/>
    <w:rsid w:val="00863513"/>
    <w:rsid w:val="00864320"/>
    <w:rsid w:val="00865BB7"/>
    <w:rsid w:val="00865F52"/>
    <w:rsid w:val="0087094E"/>
    <w:rsid w:val="008725E4"/>
    <w:rsid w:val="0087323E"/>
    <w:rsid w:val="00874023"/>
    <w:rsid w:val="008747E5"/>
    <w:rsid w:val="008750F1"/>
    <w:rsid w:val="00876881"/>
    <w:rsid w:val="00876B91"/>
    <w:rsid w:val="00877BE5"/>
    <w:rsid w:val="008801F4"/>
    <w:rsid w:val="00884BAC"/>
    <w:rsid w:val="00885B4C"/>
    <w:rsid w:val="00887A76"/>
    <w:rsid w:val="0089251E"/>
    <w:rsid w:val="00893661"/>
    <w:rsid w:val="00893B88"/>
    <w:rsid w:val="008943D5"/>
    <w:rsid w:val="00894B1E"/>
    <w:rsid w:val="008973C7"/>
    <w:rsid w:val="008A1FEC"/>
    <w:rsid w:val="008A2CDE"/>
    <w:rsid w:val="008A47DB"/>
    <w:rsid w:val="008A589B"/>
    <w:rsid w:val="008A5D72"/>
    <w:rsid w:val="008A75AE"/>
    <w:rsid w:val="008B268F"/>
    <w:rsid w:val="008B3F18"/>
    <w:rsid w:val="008B4731"/>
    <w:rsid w:val="008B51DF"/>
    <w:rsid w:val="008B5504"/>
    <w:rsid w:val="008B55FD"/>
    <w:rsid w:val="008B6750"/>
    <w:rsid w:val="008B68D9"/>
    <w:rsid w:val="008C08AD"/>
    <w:rsid w:val="008C62AC"/>
    <w:rsid w:val="008C6700"/>
    <w:rsid w:val="008D032D"/>
    <w:rsid w:val="008D0CEE"/>
    <w:rsid w:val="008D1B6D"/>
    <w:rsid w:val="008D2C33"/>
    <w:rsid w:val="008D2D1A"/>
    <w:rsid w:val="008D3730"/>
    <w:rsid w:val="008D5029"/>
    <w:rsid w:val="008D5B96"/>
    <w:rsid w:val="008D6F40"/>
    <w:rsid w:val="008D7084"/>
    <w:rsid w:val="008E16B8"/>
    <w:rsid w:val="008E1C27"/>
    <w:rsid w:val="008E39B8"/>
    <w:rsid w:val="008E7E83"/>
    <w:rsid w:val="008E7EBA"/>
    <w:rsid w:val="008F0D17"/>
    <w:rsid w:val="008F111F"/>
    <w:rsid w:val="008F2A57"/>
    <w:rsid w:val="008F4FF0"/>
    <w:rsid w:val="008F5BF5"/>
    <w:rsid w:val="008F64D8"/>
    <w:rsid w:val="008F74D0"/>
    <w:rsid w:val="009022AD"/>
    <w:rsid w:val="00902CD9"/>
    <w:rsid w:val="00904729"/>
    <w:rsid w:val="00905AE0"/>
    <w:rsid w:val="009068AF"/>
    <w:rsid w:val="00907389"/>
    <w:rsid w:val="00911524"/>
    <w:rsid w:val="00911FBD"/>
    <w:rsid w:val="009169E9"/>
    <w:rsid w:val="00916B62"/>
    <w:rsid w:val="009173FD"/>
    <w:rsid w:val="00917AF1"/>
    <w:rsid w:val="009237D0"/>
    <w:rsid w:val="0092448B"/>
    <w:rsid w:val="0092540D"/>
    <w:rsid w:val="00927807"/>
    <w:rsid w:val="00927FF1"/>
    <w:rsid w:val="009305AA"/>
    <w:rsid w:val="00930685"/>
    <w:rsid w:val="00932336"/>
    <w:rsid w:val="00934B29"/>
    <w:rsid w:val="00934F46"/>
    <w:rsid w:val="00935BD9"/>
    <w:rsid w:val="00936584"/>
    <w:rsid w:val="00940F57"/>
    <w:rsid w:val="0094393C"/>
    <w:rsid w:val="0094398C"/>
    <w:rsid w:val="00944E97"/>
    <w:rsid w:val="00945D15"/>
    <w:rsid w:val="00946060"/>
    <w:rsid w:val="0094740B"/>
    <w:rsid w:val="00947B29"/>
    <w:rsid w:val="00952496"/>
    <w:rsid w:val="00953CDA"/>
    <w:rsid w:val="00954C8E"/>
    <w:rsid w:val="0095573D"/>
    <w:rsid w:val="0095751C"/>
    <w:rsid w:val="00957D90"/>
    <w:rsid w:val="00960E3D"/>
    <w:rsid w:val="009625A8"/>
    <w:rsid w:val="00964004"/>
    <w:rsid w:val="00970B47"/>
    <w:rsid w:val="00973FD4"/>
    <w:rsid w:val="00976B7D"/>
    <w:rsid w:val="0098200D"/>
    <w:rsid w:val="0098250E"/>
    <w:rsid w:val="00983608"/>
    <w:rsid w:val="00987167"/>
    <w:rsid w:val="00991889"/>
    <w:rsid w:val="009924FF"/>
    <w:rsid w:val="00992687"/>
    <w:rsid w:val="00992FF9"/>
    <w:rsid w:val="00993D39"/>
    <w:rsid w:val="00994EC4"/>
    <w:rsid w:val="00996770"/>
    <w:rsid w:val="00996FE0"/>
    <w:rsid w:val="009978A2"/>
    <w:rsid w:val="009A05F0"/>
    <w:rsid w:val="009A6194"/>
    <w:rsid w:val="009A62DC"/>
    <w:rsid w:val="009A670F"/>
    <w:rsid w:val="009A7DFB"/>
    <w:rsid w:val="009A7EBC"/>
    <w:rsid w:val="009B1757"/>
    <w:rsid w:val="009B3884"/>
    <w:rsid w:val="009B5126"/>
    <w:rsid w:val="009B66FA"/>
    <w:rsid w:val="009C1FC9"/>
    <w:rsid w:val="009C3804"/>
    <w:rsid w:val="009C4A4D"/>
    <w:rsid w:val="009C5170"/>
    <w:rsid w:val="009C5C06"/>
    <w:rsid w:val="009C5FD8"/>
    <w:rsid w:val="009C709F"/>
    <w:rsid w:val="009C79B8"/>
    <w:rsid w:val="009D1C24"/>
    <w:rsid w:val="009D4328"/>
    <w:rsid w:val="009D70C3"/>
    <w:rsid w:val="009E081E"/>
    <w:rsid w:val="009E0A84"/>
    <w:rsid w:val="009E1A10"/>
    <w:rsid w:val="009E27C6"/>
    <w:rsid w:val="009E3127"/>
    <w:rsid w:val="009E31BC"/>
    <w:rsid w:val="009E3B69"/>
    <w:rsid w:val="009E400F"/>
    <w:rsid w:val="009F354C"/>
    <w:rsid w:val="009F38E6"/>
    <w:rsid w:val="009F3938"/>
    <w:rsid w:val="009F3E2E"/>
    <w:rsid w:val="009F5052"/>
    <w:rsid w:val="009F609F"/>
    <w:rsid w:val="00A008C5"/>
    <w:rsid w:val="00A0198A"/>
    <w:rsid w:val="00A0519B"/>
    <w:rsid w:val="00A104C6"/>
    <w:rsid w:val="00A10ADC"/>
    <w:rsid w:val="00A13477"/>
    <w:rsid w:val="00A1400A"/>
    <w:rsid w:val="00A14ABF"/>
    <w:rsid w:val="00A16247"/>
    <w:rsid w:val="00A20B37"/>
    <w:rsid w:val="00A21198"/>
    <w:rsid w:val="00A2246A"/>
    <w:rsid w:val="00A27595"/>
    <w:rsid w:val="00A27CFF"/>
    <w:rsid w:val="00A30158"/>
    <w:rsid w:val="00A32427"/>
    <w:rsid w:val="00A346EB"/>
    <w:rsid w:val="00A3500C"/>
    <w:rsid w:val="00A353CF"/>
    <w:rsid w:val="00A37D95"/>
    <w:rsid w:val="00A4222D"/>
    <w:rsid w:val="00A4363B"/>
    <w:rsid w:val="00A4452E"/>
    <w:rsid w:val="00A46680"/>
    <w:rsid w:val="00A46BC7"/>
    <w:rsid w:val="00A53BEC"/>
    <w:rsid w:val="00A53E33"/>
    <w:rsid w:val="00A562AA"/>
    <w:rsid w:val="00A57FFE"/>
    <w:rsid w:val="00A60891"/>
    <w:rsid w:val="00A60DDF"/>
    <w:rsid w:val="00A616F8"/>
    <w:rsid w:val="00A64A34"/>
    <w:rsid w:val="00A6602C"/>
    <w:rsid w:val="00A713E0"/>
    <w:rsid w:val="00A74E5D"/>
    <w:rsid w:val="00A75D3B"/>
    <w:rsid w:val="00A77E9D"/>
    <w:rsid w:val="00A807FD"/>
    <w:rsid w:val="00A8175E"/>
    <w:rsid w:val="00A82914"/>
    <w:rsid w:val="00A82D43"/>
    <w:rsid w:val="00A8429D"/>
    <w:rsid w:val="00A8629D"/>
    <w:rsid w:val="00A8724E"/>
    <w:rsid w:val="00A87FFB"/>
    <w:rsid w:val="00A92BD5"/>
    <w:rsid w:val="00A96BDC"/>
    <w:rsid w:val="00AA052E"/>
    <w:rsid w:val="00AA0715"/>
    <w:rsid w:val="00AA3127"/>
    <w:rsid w:val="00AA3977"/>
    <w:rsid w:val="00AA6004"/>
    <w:rsid w:val="00AA73F4"/>
    <w:rsid w:val="00AA7DBF"/>
    <w:rsid w:val="00AB01C1"/>
    <w:rsid w:val="00AB1B78"/>
    <w:rsid w:val="00AB5D56"/>
    <w:rsid w:val="00AC0B46"/>
    <w:rsid w:val="00AC699C"/>
    <w:rsid w:val="00AC71E8"/>
    <w:rsid w:val="00AC74E0"/>
    <w:rsid w:val="00AC75BC"/>
    <w:rsid w:val="00AD1E67"/>
    <w:rsid w:val="00AD25C4"/>
    <w:rsid w:val="00AD2CFB"/>
    <w:rsid w:val="00AD5C04"/>
    <w:rsid w:val="00AD6253"/>
    <w:rsid w:val="00AD62AF"/>
    <w:rsid w:val="00AD69A3"/>
    <w:rsid w:val="00AD7991"/>
    <w:rsid w:val="00AE02EE"/>
    <w:rsid w:val="00AE3E08"/>
    <w:rsid w:val="00AE5CDA"/>
    <w:rsid w:val="00AE670D"/>
    <w:rsid w:val="00AE7036"/>
    <w:rsid w:val="00AF2336"/>
    <w:rsid w:val="00AF38F4"/>
    <w:rsid w:val="00AF7516"/>
    <w:rsid w:val="00B00516"/>
    <w:rsid w:val="00B0235D"/>
    <w:rsid w:val="00B03CE8"/>
    <w:rsid w:val="00B03FFF"/>
    <w:rsid w:val="00B04964"/>
    <w:rsid w:val="00B063D8"/>
    <w:rsid w:val="00B064A9"/>
    <w:rsid w:val="00B0754F"/>
    <w:rsid w:val="00B100CE"/>
    <w:rsid w:val="00B11FE1"/>
    <w:rsid w:val="00B13002"/>
    <w:rsid w:val="00B14C63"/>
    <w:rsid w:val="00B15BF1"/>
    <w:rsid w:val="00B17572"/>
    <w:rsid w:val="00B24162"/>
    <w:rsid w:val="00B27D2B"/>
    <w:rsid w:val="00B3255E"/>
    <w:rsid w:val="00B32678"/>
    <w:rsid w:val="00B326D4"/>
    <w:rsid w:val="00B403B6"/>
    <w:rsid w:val="00B40442"/>
    <w:rsid w:val="00B460F2"/>
    <w:rsid w:val="00B54416"/>
    <w:rsid w:val="00B546B8"/>
    <w:rsid w:val="00B54DB5"/>
    <w:rsid w:val="00B618E0"/>
    <w:rsid w:val="00B61FDE"/>
    <w:rsid w:val="00B62206"/>
    <w:rsid w:val="00B6296F"/>
    <w:rsid w:val="00B65B8D"/>
    <w:rsid w:val="00B71789"/>
    <w:rsid w:val="00B7207C"/>
    <w:rsid w:val="00B72A22"/>
    <w:rsid w:val="00B72D24"/>
    <w:rsid w:val="00B735E7"/>
    <w:rsid w:val="00B7470A"/>
    <w:rsid w:val="00B7556A"/>
    <w:rsid w:val="00B7596A"/>
    <w:rsid w:val="00B774A8"/>
    <w:rsid w:val="00B77996"/>
    <w:rsid w:val="00B80825"/>
    <w:rsid w:val="00B80C91"/>
    <w:rsid w:val="00B810A0"/>
    <w:rsid w:val="00B813CE"/>
    <w:rsid w:val="00B82154"/>
    <w:rsid w:val="00B82984"/>
    <w:rsid w:val="00B84AC7"/>
    <w:rsid w:val="00B85547"/>
    <w:rsid w:val="00B873C1"/>
    <w:rsid w:val="00B875F7"/>
    <w:rsid w:val="00B877A1"/>
    <w:rsid w:val="00B9160B"/>
    <w:rsid w:val="00B92582"/>
    <w:rsid w:val="00B93692"/>
    <w:rsid w:val="00B959B6"/>
    <w:rsid w:val="00BA0FBF"/>
    <w:rsid w:val="00BA311A"/>
    <w:rsid w:val="00BA31E3"/>
    <w:rsid w:val="00BA59B8"/>
    <w:rsid w:val="00BA7247"/>
    <w:rsid w:val="00BB19B0"/>
    <w:rsid w:val="00BB40C8"/>
    <w:rsid w:val="00BB42FD"/>
    <w:rsid w:val="00BB4735"/>
    <w:rsid w:val="00BB4E34"/>
    <w:rsid w:val="00BB5201"/>
    <w:rsid w:val="00BB5721"/>
    <w:rsid w:val="00BB5C41"/>
    <w:rsid w:val="00BB5FC4"/>
    <w:rsid w:val="00BB6106"/>
    <w:rsid w:val="00BB639C"/>
    <w:rsid w:val="00BB6739"/>
    <w:rsid w:val="00BB6975"/>
    <w:rsid w:val="00BC1329"/>
    <w:rsid w:val="00BC238D"/>
    <w:rsid w:val="00BC4738"/>
    <w:rsid w:val="00BC55BA"/>
    <w:rsid w:val="00BC5662"/>
    <w:rsid w:val="00BC6149"/>
    <w:rsid w:val="00BC6D6B"/>
    <w:rsid w:val="00BC7034"/>
    <w:rsid w:val="00BC74BF"/>
    <w:rsid w:val="00BD1098"/>
    <w:rsid w:val="00BD13D7"/>
    <w:rsid w:val="00BD18BF"/>
    <w:rsid w:val="00BD1A76"/>
    <w:rsid w:val="00BD5532"/>
    <w:rsid w:val="00BD5FEA"/>
    <w:rsid w:val="00BD6EA1"/>
    <w:rsid w:val="00BE18D0"/>
    <w:rsid w:val="00BE253C"/>
    <w:rsid w:val="00BE3149"/>
    <w:rsid w:val="00BE3952"/>
    <w:rsid w:val="00BE4D0C"/>
    <w:rsid w:val="00BE506B"/>
    <w:rsid w:val="00BE537B"/>
    <w:rsid w:val="00BE541C"/>
    <w:rsid w:val="00BE589B"/>
    <w:rsid w:val="00BF06A7"/>
    <w:rsid w:val="00BF2F23"/>
    <w:rsid w:val="00BF2FB3"/>
    <w:rsid w:val="00BF49B0"/>
    <w:rsid w:val="00BF618E"/>
    <w:rsid w:val="00BF71EB"/>
    <w:rsid w:val="00BF754C"/>
    <w:rsid w:val="00BF7550"/>
    <w:rsid w:val="00C0011A"/>
    <w:rsid w:val="00C00A2D"/>
    <w:rsid w:val="00C0123B"/>
    <w:rsid w:val="00C02078"/>
    <w:rsid w:val="00C035CB"/>
    <w:rsid w:val="00C139A9"/>
    <w:rsid w:val="00C155A5"/>
    <w:rsid w:val="00C20BA9"/>
    <w:rsid w:val="00C2292D"/>
    <w:rsid w:val="00C2465E"/>
    <w:rsid w:val="00C24BDB"/>
    <w:rsid w:val="00C269A3"/>
    <w:rsid w:val="00C27CC9"/>
    <w:rsid w:val="00C30050"/>
    <w:rsid w:val="00C31DEE"/>
    <w:rsid w:val="00C34736"/>
    <w:rsid w:val="00C353BE"/>
    <w:rsid w:val="00C363B5"/>
    <w:rsid w:val="00C377AA"/>
    <w:rsid w:val="00C41642"/>
    <w:rsid w:val="00C43C0B"/>
    <w:rsid w:val="00C45DDF"/>
    <w:rsid w:val="00C45E4E"/>
    <w:rsid w:val="00C51DBA"/>
    <w:rsid w:val="00C55BD2"/>
    <w:rsid w:val="00C57915"/>
    <w:rsid w:val="00C57FD2"/>
    <w:rsid w:val="00C60531"/>
    <w:rsid w:val="00C61498"/>
    <w:rsid w:val="00C61722"/>
    <w:rsid w:val="00C62677"/>
    <w:rsid w:val="00C62A7F"/>
    <w:rsid w:val="00C62CEC"/>
    <w:rsid w:val="00C640C2"/>
    <w:rsid w:val="00C64D5F"/>
    <w:rsid w:val="00C660F7"/>
    <w:rsid w:val="00C6679F"/>
    <w:rsid w:val="00C70888"/>
    <w:rsid w:val="00C71CAF"/>
    <w:rsid w:val="00C71D1D"/>
    <w:rsid w:val="00C73266"/>
    <w:rsid w:val="00C73EEE"/>
    <w:rsid w:val="00C74D24"/>
    <w:rsid w:val="00C754CB"/>
    <w:rsid w:val="00C76A88"/>
    <w:rsid w:val="00C774C3"/>
    <w:rsid w:val="00C80446"/>
    <w:rsid w:val="00C82334"/>
    <w:rsid w:val="00C824B0"/>
    <w:rsid w:val="00C8287F"/>
    <w:rsid w:val="00C845F1"/>
    <w:rsid w:val="00C877C3"/>
    <w:rsid w:val="00C912C3"/>
    <w:rsid w:val="00C92998"/>
    <w:rsid w:val="00C93359"/>
    <w:rsid w:val="00C93EB7"/>
    <w:rsid w:val="00C96993"/>
    <w:rsid w:val="00C97F1B"/>
    <w:rsid w:val="00C97F4E"/>
    <w:rsid w:val="00CA12B5"/>
    <w:rsid w:val="00CA1C00"/>
    <w:rsid w:val="00CA6AB4"/>
    <w:rsid w:val="00CB1E62"/>
    <w:rsid w:val="00CB3691"/>
    <w:rsid w:val="00CB4164"/>
    <w:rsid w:val="00CB53D5"/>
    <w:rsid w:val="00CB5835"/>
    <w:rsid w:val="00CB72FA"/>
    <w:rsid w:val="00CB7847"/>
    <w:rsid w:val="00CC2543"/>
    <w:rsid w:val="00CD223D"/>
    <w:rsid w:val="00CD3807"/>
    <w:rsid w:val="00CD588F"/>
    <w:rsid w:val="00CD6508"/>
    <w:rsid w:val="00CE0EAD"/>
    <w:rsid w:val="00CE3519"/>
    <w:rsid w:val="00CF31EC"/>
    <w:rsid w:val="00CF40EC"/>
    <w:rsid w:val="00CF4271"/>
    <w:rsid w:val="00CF4305"/>
    <w:rsid w:val="00CF6E2A"/>
    <w:rsid w:val="00CF7945"/>
    <w:rsid w:val="00CF79E3"/>
    <w:rsid w:val="00D02765"/>
    <w:rsid w:val="00D0324F"/>
    <w:rsid w:val="00D043F3"/>
    <w:rsid w:val="00D05219"/>
    <w:rsid w:val="00D061BD"/>
    <w:rsid w:val="00D07C2A"/>
    <w:rsid w:val="00D1210B"/>
    <w:rsid w:val="00D128D0"/>
    <w:rsid w:val="00D13A2D"/>
    <w:rsid w:val="00D14994"/>
    <w:rsid w:val="00D15457"/>
    <w:rsid w:val="00D1553D"/>
    <w:rsid w:val="00D16E12"/>
    <w:rsid w:val="00D30A8B"/>
    <w:rsid w:val="00D3162C"/>
    <w:rsid w:val="00D349FB"/>
    <w:rsid w:val="00D350F5"/>
    <w:rsid w:val="00D3595F"/>
    <w:rsid w:val="00D35DAB"/>
    <w:rsid w:val="00D36FEC"/>
    <w:rsid w:val="00D37B30"/>
    <w:rsid w:val="00D37EF6"/>
    <w:rsid w:val="00D40735"/>
    <w:rsid w:val="00D44B66"/>
    <w:rsid w:val="00D53511"/>
    <w:rsid w:val="00D55951"/>
    <w:rsid w:val="00D5596B"/>
    <w:rsid w:val="00D56A9B"/>
    <w:rsid w:val="00D57989"/>
    <w:rsid w:val="00D60548"/>
    <w:rsid w:val="00D6060B"/>
    <w:rsid w:val="00D62E63"/>
    <w:rsid w:val="00D63017"/>
    <w:rsid w:val="00D63103"/>
    <w:rsid w:val="00D65D10"/>
    <w:rsid w:val="00D71E1D"/>
    <w:rsid w:val="00D71FD2"/>
    <w:rsid w:val="00D72BBA"/>
    <w:rsid w:val="00D730E6"/>
    <w:rsid w:val="00D73278"/>
    <w:rsid w:val="00D753B5"/>
    <w:rsid w:val="00D805BF"/>
    <w:rsid w:val="00D873F7"/>
    <w:rsid w:val="00D91158"/>
    <w:rsid w:val="00D9138F"/>
    <w:rsid w:val="00D93CB3"/>
    <w:rsid w:val="00D94562"/>
    <w:rsid w:val="00D94E31"/>
    <w:rsid w:val="00D94E90"/>
    <w:rsid w:val="00D9691A"/>
    <w:rsid w:val="00D96B49"/>
    <w:rsid w:val="00DA361B"/>
    <w:rsid w:val="00DA3E1A"/>
    <w:rsid w:val="00DA7101"/>
    <w:rsid w:val="00DB085C"/>
    <w:rsid w:val="00DB1357"/>
    <w:rsid w:val="00DB4A49"/>
    <w:rsid w:val="00DB55A1"/>
    <w:rsid w:val="00DC146A"/>
    <w:rsid w:val="00DC1BBE"/>
    <w:rsid w:val="00DC219E"/>
    <w:rsid w:val="00DC3B0B"/>
    <w:rsid w:val="00DC45BE"/>
    <w:rsid w:val="00DC6066"/>
    <w:rsid w:val="00DC7B75"/>
    <w:rsid w:val="00DC7BFD"/>
    <w:rsid w:val="00DD08A8"/>
    <w:rsid w:val="00DD10AB"/>
    <w:rsid w:val="00DD58F4"/>
    <w:rsid w:val="00DD5DB5"/>
    <w:rsid w:val="00DE03A3"/>
    <w:rsid w:val="00DE0DA2"/>
    <w:rsid w:val="00DE78D2"/>
    <w:rsid w:val="00DF16C3"/>
    <w:rsid w:val="00DF6705"/>
    <w:rsid w:val="00DF7C52"/>
    <w:rsid w:val="00E02E6D"/>
    <w:rsid w:val="00E062B0"/>
    <w:rsid w:val="00E077D7"/>
    <w:rsid w:val="00E077E9"/>
    <w:rsid w:val="00E110A7"/>
    <w:rsid w:val="00E121B3"/>
    <w:rsid w:val="00E1258B"/>
    <w:rsid w:val="00E16EA2"/>
    <w:rsid w:val="00E17060"/>
    <w:rsid w:val="00E23C45"/>
    <w:rsid w:val="00E27C58"/>
    <w:rsid w:val="00E33333"/>
    <w:rsid w:val="00E3437B"/>
    <w:rsid w:val="00E3599D"/>
    <w:rsid w:val="00E360DC"/>
    <w:rsid w:val="00E37A70"/>
    <w:rsid w:val="00E406EA"/>
    <w:rsid w:val="00E40F87"/>
    <w:rsid w:val="00E4483E"/>
    <w:rsid w:val="00E45098"/>
    <w:rsid w:val="00E46A80"/>
    <w:rsid w:val="00E47617"/>
    <w:rsid w:val="00E47C82"/>
    <w:rsid w:val="00E504AA"/>
    <w:rsid w:val="00E505A6"/>
    <w:rsid w:val="00E52E55"/>
    <w:rsid w:val="00E5352C"/>
    <w:rsid w:val="00E55C9B"/>
    <w:rsid w:val="00E635B1"/>
    <w:rsid w:val="00E6427F"/>
    <w:rsid w:val="00E64ABC"/>
    <w:rsid w:val="00E67FDD"/>
    <w:rsid w:val="00E712CD"/>
    <w:rsid w:val="00E75742"/>
    <w:rsid w:val="00E76A81"/>
    <w:rsid w:val="00E76BAC"/>
    <w:rsid w:val="00E77AC6"/>
    <w:rsid w:val="00E80507"/>
    <w:rsid w:val="00E82378"/>
    <w:rsid w:val="00E82D12"/>
    <w:rsid w:val="00E841A5"/>
    <w:rsid w:val="00E84828"/>
    <w:rsid w:val="00E8687E"/>
    <w:rsid w:val="00E87353"/>
    <w:rsid w:val="00E90B5C"/>
    <w:rsid w:val="00E929DF"/>
    <w:rsid w:val="00E92C9E"/>
    <w:rsid w:val="00E93319"/>
    <w:rsid w:val="00EA2A88"/>
    <w:rsid w:val="00EA3239"/>
    <w:rsid w:val="00EA329C"/>
    <w:rsid w:val="00EA57D3"/>
    <w:rsid w:val="00EA64CF"/>
    <w:rsid w:val="00EA6989"/>
    <w:rsid w:val="00EA7C6F"/>
    <w:rsid w:val="00EB4084"/>
    <w:rsid w:val="00EB59F5"/>
    <w:rsid w:val="00EB6C38"/>
    <w:rsid w:val="00EB715F"/>
    <w:rsid w:val="00EC0641"/>
    <w:rsid w:val="00EC1019"/>
    <w:rsid w:val="00EC1D50"/>
    <w:rsid w:val="00EC4F8D"/>
    <w:rsid w:val="00EC7CE4"/>
    <w:rsid w:val="00ED027A"/>
    <w:rsid w:val="00ED139D"/>
    <w:rsid w:val="00ED5226"/>
    <w:rsid w:val="00ED58E2"/>
    <w:rsid w:val="00ED59B3"/>
    <w:rsid w:val="00ED73A3"/>
    <w:rsid w:val="00EE0244"/>
    <w:rsid w:val="00EE16BD"/>
    <w:rsid w:val="00EE177C"/>
    <w:rsid w:val="00EE26A6"/>
    <w:rsid w:val="00EE31BC"/>
    <w:rsid w:val="00EE4571"/>
    <w:rsid w:val="00EE4B56"/>
    <w:rsid w:val="00EE532F"/>
    <w:rsid w:val="00EE5554"/>
    <w:rsid w:val="00EF0A1C"/>
    <w:rsid w:val="00EF3E0F"/>
    <w:rsid w:val="00EF6E29"/>
    <w:rsid w:val="00EF7362"/>
    <w:rsid w:val="00F00844"/>
    <w:rsid w:val="00F009C3"/>
    <w:rsid w:val="00F027A1"/>
    <w:rsid w:val="00F029F9"/>
    <w:rsid w:val="00F063E6"/>
    <w:rsid w:val="00F1127E"/>
    <w:rsid w:val="00F1148A"/>
    <w:rsid w:val="00F117AF"/>
    <w:rsid w:val="00F1320F"/>
    <w:rsid w:val="00F1620B"/>
    <w:rsid w:val="00F1724D"/>
    <w:rsid w:val="00F2091E"/>
    <w:rsid w:val="00F21846"/>
    <w:rsid w:val="00F23360"/>
    <w:rsid w:val="00F24027"/>
    <w:rsid w:val="00F24654"/>
    <w:rsid w:val="00F2472B"/>
    <w:rsid w:val="00F25305"/>
    <w:rsid w:val="00F27341"/>
    <w:rsid w:val="00F27F65"/>
    <w:rsid w:val="00F32643"/>
    <w:rsid w:val="00F3749A"/>
    <w:rsid w:val="00F37790"/>
    <w:rsid w:val="00F37E66"/>
    <w:rsid w:val="00F408BA"/>
    <w:rsid w:val="00F438D4"/>
    <w:rsid w:val="00F438EC"/>
    <w:rsid w:val="00F43F70"/>
    <w:rsid w:val="00F4502F"/>
    <w:rsid w:val="00F45957"/>
    <w:rsid w:val="00F4639C"/>
    <w:rsid w:val="00F46C17"/>
    <w:rsid w:val="00F5039B"/>
    <w:rsid w:val="00F50FC0"/>
    <w:rsid w:val="00F52B3B"/>
    <w:rsid w:val="00F5391E"/>
    <w:rsid w:val="00F54B3D"/>
    <w:rsid w:val="00F55483"/>
    <w:rsid w:val="00F55DD4"/>
    <w:rsid w:val="00F56972"/>
    <w:rsid w:val="00F56E21"/>
    <w:rsid w:val="00F60B1B"/>
    <w:rsid w:val="00F619A3"/>
    <w:rsid w:val="00F650F1"/>
    <w:rsid w:val="00F6560D"/>
    <w:rsid w:val="00F70BD4"/>
    <w:rsid w:val="00F71856"/>
    <w:rsid w:val="00F7197F"/>
    <w:rsid w:val="00F7331D"/>
    <w:rsid w:val="00F74083"/>
    <w:rsid w:val="00F75816"/>
    <w:rsid w:val="00F7675B"/>
    <w:rsid w:val="00F769BF"/>
    <w:rsid w:val="00F7762C"/>
    <w:rsid w:val="00F80867"/>
    <w:rsid w:val="00F80BED"/>
    <w:rsid w:val="00F81C39"/>
    <w:rsid w:val="00F82072"/>
    <w:rsid w:val="00F820C8"/>
    <w:rsid w:val="00F85D5A"/>
    <w:rsid w:val="00F85F0F"/>
    <w:rsid w:val="00F86888"/>
    <w:rsid w:val="00F919AD"/>
    <w:rsid w:val="00F93D48"/>
    <w:rsid w:val="00F9701E"/>
    <w:rsid w:val="00F97636"/>
    <w:rsid w:val="00F97837"/>
    <w:rsid w:val="00FA3135"/>
    <w:rsid w:val="00FA3665"/>
    <w:rsid w:val="00FA3FAA"/>
    <w:rsid w:val="00FA4C03"/>
    <w:rsid w:val="00FA5007"/>
    <w:rsid w:val="00FA60EA"/>
    <w:rsid w:val="00FA63F6"/>
    <w:rsid w:val="00FA694D"/>
    <w:rsid w:val="00FB0450"/>
    <w:rsid w:val="00FB1143"/>
    <w:rsid w:val="00FB3542"/>
    <w:rsid w:val="00FB4739"/>
    <w:rsid w:val="00FB4B0B"/>
    <w:rsid w:val="00FB56F5"/>
    <w:rsid w:val="00FB58A7"/>
    <w:rsid w:val="00FB5A1D"/>
    <w:rsid w:val="00FB6562"/>
    <w:rsid w:val="00FB717E"/>
    <w:rsid w:val="00FC5442"/>
    <w:rsid w:val="00FC5AA3"/>
    <w:rsid w:val="00FC5BFA"/>
    <w:rsid w:val="00FC695F"/>
    <w:rsid w:val="00FC6F94"/>
    <w:rsid w:val="00FC7286"/>
    <w:rsid w:val="00FC7774"/>
    <w:rsid w:val="00FC777F"/>
    <w:rsid w:val="00FD0940"/>
    <w:rsid w:val="00FD1E82"/>
    <w:rsid w:val="00FD4650"/>
    <w:rsid w:val="00FD4F5E"/>
    <w:rsid w:val="00FD661B"/>
    <w:rsid w:val="00FE1BE4"/>
    <w:rsid w:val="00FE39A3"/>
    <w:rsid w:val="00FE4ED3"/>
    <w:rsid w:val="00FE54FB"/>
    <w:rsid w:val="00FE55B5"/>
    <w:rsid w:val="00FE587D"/>
    <w:rsid w:val="00FE737E"/>
    <w:rsid w:val="00FF44D9"/>
    <w:rsid w:val="00FF581F"/>
    <w:rsid w:val="00FF67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76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B5835"/>
    <w:pPr>
      <w:tabs>
        <w:tab w:val="center" w:pos="4680"/>
        <w:tab w:val="right" w:pos="9360"/>
      </w:tabs>
    </w:pPr>
  </w:style>
  <w:style w:type="character" w:customStyle="1" w:styleId="HeaderChar">
    <w:name w:val="Header Char"/>
    <w:basedOn w:val="DefaultParagraphFont"/>
    <w:link w:val="Header"/>
    <w:uiPriority w:val="99"/>
    <w:rsid w:val="00CB5835"/>
    <w:rPr>
      <w:sz w:val="24"/>
      <w:szCs w:val="24"/>
      <w:lang w:eastAsia="en-US"/>
    </w:rPr>
  </w:style>
  <w:style w:type="paragraph" w:styleId="Footer">
    <w:name w:val="footer"/>
    <w:basedOn w:val="Normal"/>
    <w:link w:val="FooterChar"/>
    <w:uiPriority w:val="99"/>
    <w:rsid w:val="00CB5835"/>
    <w:pPr>
      <w:tabs>
        <w:tab w:val="center" w:pos="4680"/>
        <w:tab w:val="right" w:pos="9360"/>
      </w:tabs>
    </w:pPr>
  </w:style>
  <w:style w:type="character" w:customStyle="1" w:styleId="FooterChar">
    <w:name w:val="Footer Char"/>
    <w:basedOn w:val="DefaultParagraphFont"/>
    <w:link w:val="Footer"/>
    <w:uiPriority w:val="99"/>
    <w:rsid w:val="00CB5835"/>
    <w:rPr>
      <w:sz w:val="24"/>
      <w:szCs w:val="24"/>
      <w:lang w:eastAsia="en-US"/>
    </w:rPr>
  </w:style>
  <w:style w:type="paragraph" w:styleId="BalloonText">
    <w:name w:val="Balloon Text"/>
    <w:basedOn w:val="Normal"/>
    <w:link w:val="BalloonTextChar"/>
    <w:rsid w:val="00CB5835"/>
    <w:rPr>
      <w:rFonts w:ascii="Tahoma" w:hAnsi="Tahoma" w:cs="Tahoma"/>
      <w:sz w:val="16"/>
      <w:szCs w:val="16"/>
    </w:rPr>
  </w:style>
  <w:style w:type="character" w:customStyle="1" w:styleId="BalloonTextChar">
    <w:name w:val="Balloon Text Char"/>
    <w:basedOn w:val="DefaultParagraphFont"/>
    <w:link w:val="BalloonText"/>
    <w:rsid w:val="00CB583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Questions - KCC Accreditation Standard III Financial Resources</vt:lpstr>
    </vt:vector>
  </TitlesOfParts>
  <Company> Kapi`olani Community College</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 KCC Accreditation Standard III Financial Resources</dc:title>
  <dc:subject/>
  <dc:creator> Kapi`olani Community College</dc:creator>
  <cp:keywords/>
  <dc:description/>
  <cp:lastModifiedBy>Brandon Marc Hi</cp:lastModifiedBy>
  <cp:revision>8</cp:revision>
  <cp:lastPrinted>2011-01-05T01:15:00Z</cp:lastPrinted>
  <dcterms:created xsi:type="dcterms:W3CDTF">2011-01-05T00:47:00Z</dcterms:created>
  <dcterms:modified xsi:type="dcterms:W3CDTF">2011-01-05T01:59:00Z</dcterms:modified>
</cp:coreProperties>
</file>