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746" w:tblpY="16"/>
        <w:tblW w:w="9140" w:type="dxa"/>
        <w:tblLook w:val="04A0" w:firstRow="1" w:lastRow="0" w:firstColumn="1" w:lastColumn="0" w:noHBand="0" w:noVBand="1"/>
      </w:tblPr>
      <w:tblGrid>
        <w:gridCol w:w="9140"/>
      </w:tblGrid>
      <w:tr w:rsidR="001200D7" w:rsidRPr="00581E04" w:rsidTr="003644A8">
        <w:trPr>
          <w:trHeight w:val="630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:rsidR="001200D7" w:rsidRPr="00581E04" w:rsidRDefault="001200D7" w:rsidP="00364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48"/>
                <w:szCs w:val="48"/>
              </w:rPr>
            </w:pPr>
            <w:r w:rsidRPr="00581E04">
              <w:rPr>
                <w:rFonts w:ascii="Calibri" w:eastAsia="Times New Roman" w:hAnsi="Calibri" w:cs="Times New Roman"/>
                <w:color w:val="FFFFFF"/>
                <w:sz w:val="48"/>
                <w:szCs w:val="48"/>
              </w:rPr>
              <w:t>Strategic Plan Scorecard</w:t>
            </w:r>
          </w:p>
        </w:tc>
      </w:tr>
      <w:tr w:rsidR="001200D7" w:rsidRPr="00581E04" w:rsidTr="003644A8">
        <w:trPr>
          <w:trHeight w:val="315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0D7" w:rsidRPr="00581E04" w:rsidRDefault="001200D7" w:rsidP="00364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E04">
              <w:rPr>
                <w:rFonts w:ascii="Calibri" w:eastAsia="Times New Roman" w:hAnsi="Calibri" w:cs="Times New Roman"/>
                <w:color w:val="000000"/>
              </w:rPr>
              <w:t>* = UHCC Measure                 ** = UH Measure</w:t>
            </w:r>
            <w:r w:rsidRPr="00581E0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            </w:t>
            </w:r>
            <w:r w:rsidR="00F847C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r w:rsidRPr="00581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2016</w:t>
            </w:r>
            <w:r w:rsidR="00F847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-17</w:t>
            </w:r>
          </w:p>
        </w:tc>
      </w:tr>
    </w:tbl>
    <w:p w:rsidR="001200D7" w:rsidRPr="007C4F2C" w:rsidRDefault="001200D7" w:rsidP="007C4F2C">
      <w:pPr>
        <w:jc w:val="both"/>
        <w:rPr>
          <w:rFonts w:ascii="Calibri" w:eastAsia="Times New Roman" w:hAnsi="Calibri" w:cs="Times New Roman"/>
          <w:color w:val="000000"/>
        </w:rPr>
      </w:pPr>
      <w:r w:rsidRPr="006802A3">
        <w:rPr>
          <w:noProof/>
        </w:rPr>
        <w:drawing>
          <wp:inline distT="0" distB="0" distL="0" distR="0" wp14:anchorId="6A1BDAD5" wp14:editId="49A7090D">
            <wp:extent cx="2409825" cy="742975"/>
            <wp:effectExtent l="0" t="0" r="0" b="0"/>
            <wp:docPr id="1" name="Picture 1" descr="C:\Users\Staff\Downloads\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ff\Downloads\lef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917" cy="78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040" w:type="dxa"/>
        <w:tblLook w:val="04A0" w:firstRow="1" w:lastRow="0" w:firstColumn="1" w:lastColumn="0" w:noHBand="0" w:noVBand="1"/>
      </w:tblPr>
      <w:tblGrid>
        <w:gridCol w:w="520"/>
        <w:gridCol w:w="580"/>
        <w:gridCol w:w="400"/>
        <w:gridCol w:w="700"/>
        <w:gridCol w:w="7960"/>
        <w:gridCol w:w="960"/>
        <w:gridCol w:w="960"/>
        <w:gridCol w:w="1082"/>
      </w:tblGrid>
      <w:tr w:rsidR="007C4F2C" w:rsidRPr="007C4F2C" w:rsidTr="007C4F2C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C4F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C4F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Hawai'i Graduation Initiative: Focus on Student Success</w:t>
            </w:r>
          </w:p>
        </w:tc>
      </w:tr>
      <w:tr w:rsidR="007C4F2C" w:rsidRPr="007C4F2C" w:rsidTr="007C4F2C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C4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UHCC and UH Performance Funding Measures for Kapi'olani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Strategic Direction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Target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Actual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Difference</w:t>
            </w: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Increase annual CA and Degree completion from 1,347 to 1,805*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-31</w:t>
            </w: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F2C" w:rsidRPr="007C4F2C" w:rsidTr="007C4F2C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1B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Increase annual Native Hawaiian CA and Degree completion by 5% growth per year from 191 to 257*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-10</w:t>
            </w: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F2C" w:rsidRPr="007C4F2C" w:rsidTr="007C4F2C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1C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Increase annual CA and Degree completion by Pell grant recipients by 5% growth per year from 556 to 746*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-4</w:t>
            </w: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1D 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Increase annual UH and non-UH 4-year transfer from 1327 to 1721 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-70</w:t>
            </w: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F2C" w:rsidRPr="007C4F2C" w:rsidTr="007C4F2C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1E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Increase annual STEM CA and Degree completers (including 4-year degrees)  at KCC and UH 4 year by 5% growth per year from 196 to 262*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F2C" w:rsidRPr="007C4F2C" w:rsidTr="007C4F2C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C4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Gap Closing Measures--Selected groups, compared with their percent of enrollment </w:t>
            </w: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F2C" w:rsidRPr="007C4F2C" w:rsidTr="007C4F2C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1F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Close Native Hawaiian success gaps in percent of all degrees and certificates, STEM degrees and certificates, and 4-year transfer*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Enrollment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17534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17.</w:t>
            </w:r>
            <w:r w:rsidR="007C4F2C" w:rsidRPr="007C4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4F2C" w:rsidRPr="007C4F2C" w:rsidTr="007C4F2C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Degree &amp; Certificate Completion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17534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14.0</w:t>
            </w:r>
            <w:r w:rsidR="007C4F2C" w:rsidRPr="007C4F2C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%</w:t>
            </w:r>
          </w:p>
        </w:tc>
      </w:tr>
      <w:tr w:rsidR="007C4F2C" w:rsidRPr="007C4F2C" w:rsidTr="007C4F2C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STEM Degree Completion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17534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7.0</w:t>
            </w:r>
            <w:r w:rsidR="007C4F2C" w:rsidRPr="007C4F2C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%</w:t>
            </w: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17534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16.</w:t>
            </w:r>
            <w:r w:rsidR="007C4F2C" w:rsidRPr="007C4F2C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0%</w:t>
            </w: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F2C" w:rsidRPr="007C4F2C" w:rsidTr="007C4F2C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1G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Close Filipino success gaps in percent of all degrees and certificates, STEM degrees and certificates, and 4-year transfer*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Enrollment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17534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14.</w:t>
            </w:r>
            <w:r w:rsidR="007C4F2C" w:rsidRPr="007C4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4F2C" w:rsidRPr="007C4F2C" w:rsidTr="007C4F2C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Degree &amp; Certificate Completion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17534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14.</w:t>
            </w:r>
            <w:r w:rsidR="007C4F2C" w:rsidRPr="007C4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4F2C" w:rsidRPr="007C4F2C" w:rsidTr="007C4F2C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STEM Degree Completion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17534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6.0</w:t>
            </w:r>
            <w:r w:rsidR="007C4F2C" w:rsidRPr="007C4F2C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%</w:t>
            </w: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17534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11.0</w:t>
            </w:r>
            <w:r w:rsidR="007C4F2C" w:rsidRPr="007C4F2C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%</w:t>
            </w: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F2C" w:rsidRPr="007C4F2C" w:rsidTr="007C4F2C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1H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Close Pacific Islander success gaps in percent of all degrees and certificates, STEM degrees and certificates, and 4-year transfer*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Enrollment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17534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2.0</w:t>
            </w:r>
            <w:r w:rsidR="007C4F2C" w:rsidRPr="007C4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C4F2C" w:rsidRPr="007C4F2C" w:rsidTr="007C4F2C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Degree &amp; Certificate Completion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17534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1.</w:t>
            </w:r>
            <w:r w:rsidR="007C4F2C" w:rsidRPr="007C4F2C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0%</w:t>
            </w:r>
          </w:p>
        </w:tc>
      </w:tr>
      <w:tr w:rsidR="007C4F2C" w:rsidRPr="007C4F2C" w:rsidTr="007C4F2C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STEM Degree Completion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17534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0.0</w:t>
            </w:r>
            <w:r w:rsidR="007C4F2C" w:rsidRPr="007C4F2C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%</w:t>
            </w: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17534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1.0</w:t>
            </w:r>
            <w:r w:rsidR="007C4F2C" w:rsidRPr="007C4F2C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%</w:t>
            </w: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F2C" w:rsidRPr="007C4F2C" w:rsidTr="007C4F2C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1I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Close Pell Recipient success gaps in percent of all degrees and certificates, STEM degrees and certificates, and 4-year transfer*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Enrollment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17534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39.0</w:t>
            </w:r>
            <w:r w:rsidR="007C4F2C" w:rsidRPr="007C4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C4F2C" w:rsidRPr="007C4F2C" w:rsidTr="007C4F2C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Degree &amp; Certificate Completion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17534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42.0</w:t>
            </w:r>
            <w:r w:rsidR="007C4F2C" w:rsidRPr="007C4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C4F2C" w:rsidRPr="007C4F2C" w:rsidTr="007C4F2C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STEM Degree Completion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17534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24.0</w:t>
            </w:r>
            <w:r w:rsidR="007C4F2C" w:rsidRPr="007C4F2C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%</w:t>
            </w: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17534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42.0</w:t>
            </w:r>
            <w:r w:rsidR="007C4F2C" w:rsidRPr="007C4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F2C" w:rsidRPr="007C4F2C" w:rsidTr="007C4F2C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1J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Increase percent fall first-time, full-time, degree-seeking students completing a Degree or CA and/or transferring to an external institution within three years, from 38.5% to 50%*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36.60%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F2C" w:rsidRPr="007C4F2C" w:rsidRDefault="00717534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-5.9</w:t>
            </w:r>
            <w:r w:rsidR="007C4F2C" w:rsidRPr="007C4F2C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%</w:t>
            </w: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F2C" w:rsidRPr="007C4F2C" w:rsidTr="007C4F2C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1K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 students placing one level below college ready, 75% will complete a college level English and/or math course within one semester*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35.10%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17534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-39.9</w:t>
            </w:r>
            <w:r w:rsidR="007C4F2C" w:rsidRPr="007C4F2C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%</w:t>
            </w: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F2C" w:rsidRPr="007C4F2C" w:rsidTr="007C4F2C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1L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 students placing 2 or more levels below college ready, 70% will complete a college level English and/or math course within one year*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30.30%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17534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-39.7</w:t>
            </w:r>
            <w:r w:rsidR="007C4F2C" w:rsidRPr="007C4F2C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%</w:t>
            </w: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F2C" w:rsidRPr="007C4F2C" w:rsidTr="007C4F2C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C4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ASNS Outcomes and Measures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F2C" w:rsidRPr="007C4F2C" w:rsidTr="007C4F2C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1M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Increase the annual number of students participating in the ASNS degree by 6% from 356 to 535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F847CB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F847CB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F847CB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345</w:t>
            </w: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F2C" w:rsidRPr="007C4F2C" w:rsidTr="00F847CB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1N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Increase the annual number of ASNS students transferring to UH 4-year campuses by 6% from 42 to 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F847CB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F847CB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F847CB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F847CB"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F2C" w:rsidRPr="007C4F2C" w:rsidTr="007C4F2C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1O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Increase the annual number of students completing ASNS undergraduate research experiences and research internships by 10% from 70 to 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6A3AC1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150031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6A3AC1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1P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Increase the annual number of students completing ASNS degree by 10% from 30 to 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F847CB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F847CB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F847CB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F2C" w:rsidRPr="007C4F2C" w:rsidTr="007C4F2C">
        <w:trPr>
          <w:trHeight w:val="7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C4F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C4F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Hawai'i Innovation Initiative: Productive Futures for Students, Faculty, and Staff</w:t>
            </w: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Strategic Direction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Target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Actual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Difference</w:t>
            </w:r>
          </w:p>
        </w:tc>
      </w:tr>
      <w:tr w:rsidR="007C4F2C" w:rsidRPr="007C4F2C" w:rsidTr="00F847C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2A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Increase annual CTE (non-CA) certificate completion by 3% annually from 551 to 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F847CB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F847CB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F847CB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</w:pPr>
            <w:r w:rsidRPr="00F847CB">
              <w:rPr>
                <w:rFonts w:ascii="Calibri" w:eastAsia="Times New Roman" w:hAnsi="Calibri" w:cs="Times New Roman"/>
                <w:sz w:val="20"/>
                <w:szCs w:val="20"/>
              </w:rPr>
              <w:t>82</w:t>
            </w: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F2C" w:rsidRPr="007C4F2C" w:rsidTr="00717534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2E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Increase annual  number of students completing service learning assignments from 700 to 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17534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753*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286CC1" w:rsidRDefault="00286CC1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86CC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17534" w:rsidRDefault="00717534" w:rsidP="00717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17534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-292</w:t>
            </w: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F2C" w:rsidRPr="007C4F2C" w:rsidTr="007C4F2C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2F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34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Increase the number of sustainability designated course sections from 27 to 60 and develop "Pathways to UH 4-year Campuses"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17534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286CC1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565B03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</w:tbl>
    <w:p w:rsidR="00717534" w:rsidRDefault="00717534" w:rsidP="00717534">
      <w:pPr>
        <w:ind w:left="720"/>
        <w:rPr>
          <w:sz w:val="20"/>
        </w:rPr>
      </w:pPr>
      <w:r>
        <w:rPr>
          <w:sz w:val="20"/>
        </w:rPr>
        <w:t xml:space="preserve">        </w:t>
      </w:r>
    </w:p>
    <w:p w:rsidR="001200D7" w:rsidRPr="00717534" w:rsidRDefault="00717534" w:rsidP="00717534">
      <w:pPr>
        <w:ind w:left="720"/>
        <w:rPr>
          <w:b/>
          <w:sz w:val="20"/>
        </w:rPr>
      </w:pPr>
      <w:r>
        <w:rPr>
          <w:sz w:val="20"/>
        </w:rPr>
        <w:t xml:space="preserve">       </w:t>
      </w:r>
      <w:r w:rsidRPr="00717534">
        <w:rPr>
          <w:b/>
          <w:sz w:val="20"/>
        </w:rPr>
        <w:t>*Last year’s target (2015-16)</w:t>
      </w:r>
    </w:p>
    <w:tbl>
      <w:tblPr>
        <w:tblW w:w="13040" w:type="dxa"/>
        <w:tblLook w:val="04A0" w:firstRow="1" w:lastRow="0" w:firstColumn="1" w:lastColumn="0" w:noHBand="0" w:noVBand="1"/>
      </w:tblPr>
      <w:tblGrid>
        <w:gridCol w:w="511"/>
        <w:gridCol w:w="571"/>
        <w:gridCol w:w="261"/>
        <w:gridCol w:w="438"/>
        <w:gridCol w:w="8867"/>
        <w:gridCol w:w="736"/>
        <w:gridCol w:w="732"/>
        <w:gridCol w:w="1060"/>
      </w:tblGrid>
      <w:tr w:rsidR="007C4F2C" w:rsidRPr="007C4F2C" w:rsidTr="007C4F2C">
        <w:trPr>
          <w:trHeight w:val="8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C4F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C4F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Grow Enrollment: Improve Re-enrollment and Outreach</w:t>
            </w: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Strategic Direction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Target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Actual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Difference</w:t>
            </w: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3A</w:t>
            </w:r>
          </w:p>
        </w:tc>
        <w:tc>
          <w:tcPr>
            <w:tcW w:w="9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Increase fall-to-spring re-enrollment to 75% by spring 2021*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17534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73.8</w:t>
            </w:r>
            <w:r w:rsidR="007C4F2C" w:rsidRPr="007C4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F847CB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-1.2</w:t>
            </w:r>
            <w:r w:rsidR="007C4F2C" w:rsidRPr="007C4F2C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%</w:t>
            </w: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F2C" w:rsidRPr="007C4F2C" w:rsidTr="00AF217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3B</w:t>
            </w:r>
          </w:p>
        </w:tc>
        <w:tc>
          <w:tcPr>
            <w:tcW w:w="9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6A3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Increase fall-to-fall re-enrollment</w:t>
            </w:r>
            <w:r w:rsidR="007175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 65% by fall 2021*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F5E42" w:rsidP="00554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53%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F5E42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7F5E42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-12%</w:t>
            </w: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F2C" w:rsidRPr="007C4F2C" w:rsidTr="0000768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3C</w:t>
            </w:r>
          </w:p>
        </w:tc>
        <w:tc>
          <w:tcPr>
            <w:tcW w:w="9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Increase annual Native Hawaiian enrollment by 5% growth per year from 1318 to 1854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007684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007684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1669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007684" w:rsidP="00007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144</w:t>
            </w: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3D </w:t>
            </w:r>
          </w:p>
        </w:tc>
        <w:tc>
          <w:tcPr>
            <w:tcW w:w="9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Increase annual dual enrollment (high school &amp; KCC) by 5% growth per year from 141 to 200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007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00768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F847CB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007684" w:rsidP="00007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3E </w:t>
            </w:r>
          </w:p>
        </w:tc>
        <w:tc>
          <w:tcPr>
            <w:tcW w:w="9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Increase annual enrollment from feeder high schools from 794 to 866*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-214</w:t>
            </w: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3F</w:t>
            </w:r>
          </w:p>
        </w:tc>
        <w:tc>
          <w:tcPr>
            <w:tcW w:w="9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Increase annual enrollment of working age adults by 5% growth per year from 2293 to 3740*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2727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2148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-579</w:t>
            </w: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3G </w:t>
            </w:r>
          </w:p>
        </w:tc>
        <w:tc>
          <w:tcPr>
            <w:tcW w:w="9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Increase annual enrollment of GED completers by 2% growth per year from 309 to 355*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-50</w:t>
            </w: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3H</w:t>
            </w:r>
          </w:p>
        </w:tc>
        <w:tc>
          <w:tcPr>
            <w:tcW w:w="9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Increase annual enrollment of Pacific Islander students from 123 to 156*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-2</w:t>
            </w:r>
          </w:p>
        </w:tc>
      </w:tr>
      <w:tr w:rsidR="007C4F2C" w:rsidRPr="007C4F2C" w:rsidTr="007C4F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F2C" w:rsidRPr="007C4F2C" w:rsidTr="007C4F2C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3I</w:t>
            </w:r>
          </w:p>
        </w:tc>
        <w:tc>
          <w:tcPr>
            <w:tcW w:w="9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Increase annual enrollment of international students (citizenship Non-US) by 3% growth per year from 751 to 897*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2C" w:rsidRPr="007C4F2C" w:rsidRDefault="007C4F2C" w:rsidP="007C4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7C4F2C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-56</w:t>
            </w:r>
          </w:p>
        </w:tc>
      </w:tr>
    </w:tbl>
    <w:p w:rsidR="00582A3B" w:rsidRDefault="001200D7" w:rsidP="001200D7">
      <w:pPr>
        <w:tabs>
          <w:tab w:val="left" w:pos="5670"/>
        </w:tabs>
      </w:pPr>
      <w:r>
        <w:tab/>
      </w:r>
    </w:p>
    <w:p w:rsidR="001200D7" w:rsidRDefault="001200D7" w:rsidP="001200D7">
      <w:pPr>
        <w:tabs>
          <w:tab w:val="left" w:pos="5670"/>
        </w:tabs>
      </w:pPr>
    </w:p>
    <w:p w:rsidR="001200D7" w:rsidRDefault="001200D7" w:rsidP="001200D7">
      <w:pPr>
        <w:tabs>
          <w:tab w:val="left" w:pos="5670"/>
        </w:tabs>
      </w:pPr>
    </w:p>
    <w:p w:rsidR="001200D7" w:rsidRDefault="001200D7" w:rsidP="001200D7">
      <w:pPr>
        <w:tabs>
          <w:tab w:val="left" w:pos="5670"/>
        </w:tabs>
      </w:pPr>
    </w:p>
    <w:p w:rsidR="001200D7" w:rsidRDefault="001200D7" w:rsidP="001200D7">
      <w:pPr>
        <w:tabs>
          <w:tab w:val="left" w:pos="5670"/>
        </w:tabs>
      </w:pPr>
    </w:p>
    <w:p w:rsidR="001200D7" w:rsidRDefault="001200D7" w:rsidP="001200D7">
      <w:pPr>
        <w:tabs>
          <w:tab w:val="left" w:pos="5670"/>
        </w:tabs>
      </w:pPr>
    </w:p>
    <w:p w:rsidR="001200D7" w:rsidRPr="001200D7" w:rsidRDefault="001200D7" w:rsidP="001200D7">
      <w:pPr>
        <w:tabs>
          <w:tab w:val="left" w:pos="5670"/>
        </w:tabs>
      </w:pPr>
    </w:p>
    <w:sectPr w:rsidR="001200D7" w:rsidRPr="001200D7" w:rsidSect="006802A3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36" w:rsidRDefault="00634436" w:rsidP="007C4F2C">
      <w:pPr>
        <w:spacing w:after="0" w:line="240" w:lineRule="auto"/>
      </w:pPr>
      <w:r>
        <w:separator/>
      </w:r>
    </w:p>
  </w:endnote>
  <w:endnote w:type="continuationSeparator" w:id="0">
    <w:p w:rsidR="00634436" w:rsidRDefault="00634436" w:rsidP="007C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782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F2C" w:rsidRDefault="007C4F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4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4F2C" w:rsidRDefault="007C4F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36" w:rsidRDefault="00634436" w:rsidP="007C4F2C">
      <w:pPr>
        <w:spacing w:after="0" w:line="240" w:lineRule="auto"/>
      </w:pPr>
      <w:r>
        <w:separator/>
      </w:r>
    </w:p>
  </w:footnote>
  <w:footnote w:type="continuationSeparator" w:id="0">
    <w:p w:rsidR="00634436" w:rsidRDefault="00634436" w:rsidP="007C4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D7"/>
    <w:rsid w:val="00007684"/>
    <w:rsid w:val="001200D7"/>
    <w:rsid w:val="00150031"/>
    <w:rsid w:val="001A1437"/>
    <w:rsid w:val="0024626F"/>
    <w:rsid w:val="00256A1F"/>
    <w:rsid w:val="00286CC1"/>
    <w:rsid w:val="00554573"/>
    <w:rsid w:val="00565B03"/>
    <w:rsid w:val="00582A3B"/>
    <w:rsid w:val="005D2479"/>
    <w:rsid w:val="005E46C6"/>
    <w:rsid w:val="00634436"/>
    <w:rsid w:val="006A3AC1"/>
    <w:rsid w:val="006B6EAB"/>
    <w:rsid w:val="00717534"/>
    <w:rsid w:val="007C4F2C"/>
    <w:rsid w:val="007D0461"/>
    <w:rsid w:val="007F5E42"/>
    <w:rsid w:val="00AF217F"/>
    <w:rsid w:val="00B26E95"/>
    <w:rsid w:val="00C90853"/>
    <w:rsid w:val="00F0188B"/>
    <w:rsid w:val="00F8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F2C"/>
  </w:style>
  <w:style w:type="paragraph" w:styleId="Footer">
    <w:name w:val="footer"/>
    <w:basedOn w:val="Normal"/>
    <w:link w:val="FooterChar"/>
    <w:uiPriority w:val="99"/>
    <w:unhideWhenUsed/>
    <w:rsid w:val="007C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F2C"/>
  </w:style>
  <w:style w:type="paragraph" w:styleId="BalloonText">
    <w:name w:val="Balloon Text"/>
    <w:basedOn w:val="Normal"/>
    <w:link w:val="BalloonTextChar"/>
    <w:uiPriority w:val="99"/>
    <w:semiHidden/>
    <w:unhideWhenUsed/>
    <w:rsid w:val="007F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F2C"/>
  </w:style>
  <w:style w:type="paragraph" w:styleId="Footer">
    <w:name w:val="footer"/>
    <w:basedOn w:val="Normal"/>
    <w:link w:val="FooterChar"/>
    <w:uiPriority w:val="99"/>
    <w:unhideWhenUsed/>
    <w:rsid w:val="007C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F2C"/>
  </w:style>
  <w:style w:type="paragraph" w:styleId="BalloonText">
    <w:name w:val="Balloon Text"/>
    <w:basedOn w:val="Normal"/>
    <w:link w:val="BalloonTextChar"/>
    <w:uiPriority w:val="99"/>
    <w:semiHidden/>
    <w:unhideWhenUsed/>
    <w:rsid w:val="007F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Bob Franco</cp:lastModifiedBy>
  <cp:revision>2</cp:revision>
  <dcterms:created xsi:type="dcterms:W3CDTF">2017-07-26T18:41:00Z</dcterms:created>
  <dcterms:modified xsi:type="dcterms:W3CDTF">2017-07-26T18:41:00Z</dcterms:modified>
</cp:coreProperties>
</file>